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5D_14/2023 vom 6. März 2023</w:t>
      </w:r>
    </w:p>
    <w:p>
      <w:r>
        <w:t>Bundesgericht, 2023-03-06, IT</w:t>
      </w:r>
    </w:p>
    <w:p>
      <w:r>
        <w:rPr>
          <w:b/>
        </w:rPr>
        <w:t xml:space="preserve">Quelle: </w:t>
      </w:r>
      <w:r>
        <w:t>https://mcp.opencaselaw.ch/entscheid/bger_5D_14_2023</w:t>
      </w:r>
    </w:p>
    <w:p>
      <w:r>
        <w:t>FR: TF 5D_14/2023 du 6 mars 2023</w:t>
      </w:r>
    </w:p>
    <w:p>
      <w:r>
        <w:t>IT: TF 5D_14/2023 del 6 marzo 2023</w:t>
      </w:r>
    </w:p>
    <w:p>
      <w:pPr>
        <w:pStyle w:val="Heading2"/>
      </w:pPr>
      <w:r>
        <w:t>Erwägungen</w:t>
      </w:r>
    </w:p>
    <w:p>
      <w:r>
        <w:rPr>
          <w:b/>
        </w:rPr>
        <w:t>E. 1</w:t>
      </w:r>
    </w:p>
    <w:p>
      <w:r>
        <w:t>L'Autorità regionale di protezione 9 sede di Torricella-Taverne, con decisione 20 maggio 2022, ha posto a carico di A.________ i costi per trattamenti medici psichiatrici ambulatoriali dell'Organizzazione sociopsichiatrica cantonale ticinese, pari a fr. 114.55 e fr. 143.20.</w:t>
      </w:r>
    </w:p>
    <w:p>
      <w:r>
        <w:t>Mediante sentenza 15 dicembre 2022 il Presidente della Camera di protezione del Tribunale d'appello del Cantone Ticino ha dichiarato irricevibile il reclamo 29 giugno 2022 inoltrato da A.________ avverso la predetta decisione.</w:t>
      </w:r>
    </w:p>
    <w:p>
      <w:r>
        <w:rPr>
          <w:b/>
        </w:rPr>
        <w:t>E. 2</w:t>
      </w:r>
    </w:p>
    <w:p>
      <w:r>
        <w:t>Con ricorso 16 gennaio 2023 A.________ ha impugnato tale sentenza cantonale dinanzi al Tribunale federale. Egli ha anche chiesto di essere posto al beneficio dell'assistenza giudiziaria.</w:t>
      </w:r>
    </w:p>
    <w:p>
      <w:r>
        <w:t>Non sono state chieste determinazioni.</w:t>
      </w:r>
    </w:p>
    <w:p>
      <w:r>
        <w:rPr>
          <w:b/>
        </w:rPr>
        <w:t>E. 3</w:t>
      </w:r>
    </w:p>
    <w:p>
      <w:r>
        <w:t>Nel medesimo allegato A.________ ha impugnato pure la decisione di irricevibilità (contenuta anch'essa nella sentenza 15 dicembre 2022 del Presidente della Camera di protezione) del reclamo presentato contro una decisione 13 maggio 2022 dell'autorità di protezione, relativa alla richiesta di revoca della curatela di rappresentanza istituita in suo favore. Tale impugnativa è stata trattata separatamente (v. sentenza 5A_48/2023 pronunciata in data odierna).</w:t>
      </w:r>
    </w:p>
    <w:p>
      <w:r>
        <w:rPr>
          <w:b/>
        </w:rPr>
        <w:t>E. 4</w:t>
      </w:r>
    </w:p>
    <w:p>
      <w:r>
        <w:t>Il gravame qui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w:t>
      </w:r>
    </w:p>
    <w:p>
      <w:r>
        <w:rPr>
          <w:b/>
        </w:rPr>
        <w:t>E. 5</w:t>
      </w:r>
    </w:p>
    <w:p>
      <w:r>
        <w:t>Sebbene l'esercizio dei diritti civili in ambito giudiziario di A.________ sia stato limitato e sia stata istituita una curatela di rappresentanza nel senso dell' art. 394 CC in suo favore con lo scopo di segnatamente rappresentarlo in tutte le procedure giudiziarie (v. sentenza 5A_1054/2021 del 10 gennaio 2022 [concernente il qui ricorrente]), egli ha nuovamente, come già fatto numerose volte dopo l'adozione della menzionata misura (già istituita in via cautelare), agito personalmente senza l'ausilio del curatore avv. Pascal Cattaneo.</w:t>
      </w:r>
    </w:p>
    <w:p>
      <w:r>
        <w:t>In queste circostanze non si giustifica assegnare al curatore - il quale non ha peraltro reagito all'invio dell'avviso di ricevimento del ricorso qui all'esame - un termine giusta l' art. 42 cpv. 5 LTF per ratificare il rimedio, poiché tale disposto permette di ovviare a vizi di uno scritto in caso di omissioni involontarie, ma non nel caso di una persistente reiterata intenzionale inosservanza delle regole procedurali (v. sentenza 5D_37/2022 del 1° aprile 2022 consid. 5 con rinvii [concernente il qui ricorrente]). L'impugnativa non può quindi essere esaminata nel merito.</w:t>
      </w:r>
    </w:p>
    <w:p>
      <w:r>
        <w:rPr>
          <w:b/>
        </w:rPr>
        <w:t>E. 6</w:t>
      </w:r>
    </w:p>
    <w:p>
      <w:r>
        <w:t>Da quanto precede discende che il ricorso, manifestamente inammissibile, può essere deciso nella procedura semplificata dei combinati art. 117 e 108 cpv. 1 lett. a LTF .</w:t>
      </w:r>
    </w:p>
    <w:p>
      <w:r>
        <w:t>Considerate le circostanze del caso concreto si può eccezionalmente rinunciare al prelievo di spese giudiziarie per la sede federale (art. 66 cpv. 1 seconda frase LTF). L'istanza di assistenza giudiziaria presentata dal ricorrente diventa pertanto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