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5D_148/2015 vom 10. September 2015</w:t>
      </w:r>
    </w:p>
    <w:p>
      <w:r>
        <w:t>Bundesgericht, 2015-09-10, DE</w:t>
      </w:r>
    </w:p>
    <w:p>
      <w:r>
        <w:rPr>
          <w:b/>
        </w:rPr>
        <w:t xml:space="preserve">Quelle: </w:t>
      </w:r>
      <w:r>
        <w:t>https://mcp.opencaselaw.ch/entscheid/bger_5D_148_2015</w:t>
      </w:r>
    </w:p>
    <w:p>
      <w:r>
        <w:t>FR: TF 5D_148/2015 du 10 septembre 2015</w:t>
      </w:r>
    </w:p>
    <w:p>
      <w:r>
        <w:t>IT: TF 5D_148/2015 del 10 settembre 2015</w:t>
      </w:r>
    </w:p>
    <w:p>
      <w:pPr>
        <w:pStyle w:val="Heading2"/>
      </w:pPr>
      <w:r>
        <w:t>Volltext</w:t>
      </w:r>
    </w:p>
    <w:p>
      <w:r>
        <w:t>Bundesgericht</w:t>
      </w:r>
    </w:p>
    <w:p>
      <w:r>
        <w:t>Tribunal fédéral</w:t>
      </w:r>
    </w:p>
    <w:p>
      <w:r>
        <w:t>Tribunale federale</w:t>
      </w:r>
    </w:p>
    <w:p>
      <w:r>
        <w:t>Tribunal federal</w:t>
      </w:r>
    </w:p>
    <w:p>
      <w:r>
        <w:t>{T 0/2}</w:t>
      </w:r>
    </w:p>
    <w:p>
      <w:r>
        <w:t>5D_148/2015</w:t>
      </w:r>
    </w:p>
    <w:p>
      <w:r>
        <w:t>Urteil vom 10.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30. Juli 2015 des Kantonsgerichts Basel-Landschaft (Abteilung Zivilrecht).</w:t>
      </w:r>
    </w:p>
    <w:p>
      <w:r>
        <w:t>Nach Einsicht</w:t>
      </w:r>
    </w:p>
    <w:p>
      <w:r>
        <w:t>in die Verfassungsbeschwerde gegen den Entscheid 410 15 192 vom 30. Juli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30. Juli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30. Juli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Basel-Landschaft schriftlich mitgeteilt.</w:t>
      </w:r>
    </w:p>
    <w:p>
      <w:r>
        <w:t>Lausanne, 10.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