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5D_147/2015 vom 10. September 2015</w:t>
      </w:r>
    </w:p>
    <w:p>
      <w:r>
        <w:t>Bundesgericht, 2015-09-10, DE</w:t>
      </w:r>
    </w:p>
    <w:p>
      <w:r>
        <w:rPr>
          <w:b/>
        </w:rPr>
        <w:t xml:space="preserve">Quelle: </w:t>
      </w:r>
      <w:r>
        <w:t>https://mcp.opencaselaw.ch/entscheid/bger_5D_147_2015</w:t>
      </w:r>
    </w:p>
    <w:p>
      <w:r>
        <w:t>FR: TF 5D_147/2015 du 10 septembre 2015</w:t>
      </w:r>
    </w:p>
    <w:p>
      <w:r>
        <w:t>IT: TF 5D_147/2015 del 10 settembre 2015</w:t>
      </w:r>
    </w:p>
    <w:p>
      <w:pPr>
        <w:pStyle w:val="Heading2"/>
      </w:pPr>
      <w:r>
        <w:t>Volltext</w:t>
      </w:r>
    </w:p>
    <w:p>
      <w:r>
        <w:t>Bundesgericht</w:t>
      </w:r>
    </w:p>
    <w:p>
      <w:r>
        <w:t>Tribunal fédéral</w:t>
      </w:r>
    </w:p>
    <w:p>
      <w:r>
        <w:t>Tribunale federale</w:t>
      </w:r>
    </w:p>
    <w:p>
      <w:r>
        <w:t>Tribunal federal</w:t>
      </w:r>
    </w:p>
    <w:p>
      <w:r>
        <w:t>{T 0/2}</w:t>
      </w:r>
    </w:p>
    <w:p>
      <w:r>
        <w:t>5D_147/2015</w:t>
      </w:r>
    </w:p>
    <w:p>
      <w:r>
        <w:t>Urteil vom 10. September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Einwohnergemeinde U.________,</w:t>
      </w:r>
    </w:p>
    <w:p>
      <w:r>
        <w:t>Beschwerdegegnerin.</w:t>
      </w:r>
    </w:p>
    <w:p>
      <w:r>
        <w:t>Gegenstand</w:t>
      </w:r>
    </w:p>
    <w:p>
      <w:r>
        <w:t>Definitive Rechtsöffnung,</w:t>
      </w:r>
    </w:p>
    <w:p>
      <w:r>
        <w:t>Verfassungsbeschwerde gegen den Entscheid vom 30. Juli 2015 des Kantonsgerichts Basel-Landschaft (Abteilung Zivilrecht).</w:t>
      </w:r>
    </w:p>
    <w:p>
      <w:r>
        <w:t>Nach Einsicht</w:t>
      </w:r>
    </w:p>
    <w:p>
      <w:r>
        <w:t>in die Verfassungsbeschwerde gegen den Entscheid 410 15 191 vom 30. Juli 2015 des Kantonsgerichts Basel-Landschaft, das auf eine Beschwerde der Beschwerdeführerin gegen einen Rechtsöffnungsentscheid nicht eingetreten ist,</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im Entscheid vom 30. Juli 2015 erwog, die Beschwerdeführerin habe den verlangten Kostenvorschuss von Fr. 300.-- auch innerhalb der Nachfrist nicht geleistet, weshalb androhungsgemäss auf die Beschwerde nicht einzutreten sei ( Art. 101 Abs. 3 ZPO ) und die Beschwerdeführerin kostenpflichtig werde,</w:t>
      </w:r>
    </w:p>
    <w:p>
      <w:r>
        <w:t>dass die Beschwerdeführerin in ihrer Eingabe an das Bundesgericht nicht rechtsgenüglich auf die kantonsgerichtlichen Erwägungen eingeht,</w:t>
      </w:r>
    </w:p>
    <w:p>
      <w:r>
        <w:t>dass sie erst recht nicht anhand dieser Erwägungen nach den gesetzlichen Anforderungen, d.h. klar und detailliert aufzeigt, welche verfassungsmässigen Rechte und inwiefern sie durch den Entscheid des Kantonsgerichts vom 30. Juli 2015 verletzt sein sollen,</w:t>
      </w:r>
    </w:p>
    <w:p>
      <w:r>
        <w:t>dass die Beschwerdeführerin ausserdem einmal mehr einzig zum Zweck der Verzögerung der Zwangsvollstreckung und daher missbräuchlich prozessiert ( Art. 42 Abs. 7 BGG ),</w:t>
      </w:r>
    </w:p>
    <w:p>
      <w:r>
        <w:t>dass somit auf die - offensichtlich keine hinreichende Begründung enthaltende und überdies missbräuchliche - Verfassungsbeschwerde in Anwendung von Art. 117 i.V.m. Art. 108 Abs. 1 lit. b und c BGG nicht einzutreten ist,</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Die Gerichtskosten von Fr. 100.-- werden der Beschwerdeführerin auferlegt.</w:t>
      </w:r>
    </w:p>
    <w:p>
      <w:r>
        <w:t>3.</w:t>
      </w:r>
    </w:p>
    <w:p>
      <w:r>
        <w:t>Dieses Urteil wird den Parteien und dem Kantonsgericht Basel-Landschaft schriftlich mitgeteilt.</w:t>
      </w:r>
    </w:p>
    <w:p>
      <w:r>
        <w:t>Lausanne, 10. September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