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5D_143/2015 vom 31. August 2015</w:t>
      </w:r>
    </w:p>
    <w:p>
      <w:r>
        <w:t>Bundesgericht, 2015-08-31, DE</w:t>
      </w:r>
    </w:p>
    <w:p>
      <w:r>
        <w:rPr>
          <w:b/>
        </w:rPr>
        <w:t xml:space="preserve">Quelle: </w:t>
      </w:r>
      <w:r>
        <w:t>https://mcp.opencaselaw.ch/entscheid/bger_5D_143_2015</w:t>
      </w:r>
    </w:p>
    <w:p>
      <w:r>
        <w:t>FR: TF 5D_143/2015 du 31 août 2015</w:t>
      </w:r>
    </w:p>
    <w:p>
      <w:r>
        <w:t>IT: TF 5D_143/2015 del 31 agosto 2015</w:t>
      </w:r>
    </w:p>
    <w:p>
      <w:pPr>
        <w:pStyle w:val="Heading2"/>
      </w:pPr>
      <w:r>
        <w:t>Volltext</w:t>
      </w:r>
    </w:p>
    <w:p>
      <w:r>
        <w:t>Bundesgericht</w:t>
      </w:r>
    </w:p>
    <w:p>
      <w:r>
        <w:t>Tribunal fédéral</w:t>
      </w:r>
    </w:p>
    <w:p>
      <w:r>
        <w:t>Tribunale federale</w:t>
      </w:r>
    </w:p>
    <w:p>
      <w:r>
        <w:t>Tribunal federal</w:t>
      </w:r>
    </w:p>
    <w:p>
      <w:r>
        <w:t>{T 0/2}</w:t>
      </w:r>
    </w:p>
    <w:p>
      <w:r>
        <w:t>5D_143/2015</w:t>
      </w:r>
    </w:p>
    <w:p>
      <w:r>
        <w:t>Urteil vom 31. August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Amtsgerichtspräsidentin von Olten-Gösgen (B.________),</w:t>
      </w:r>
    </w:p>
    <w:p>
      <w:r>
        <w:t>Beschwerdegegnerin.</w:t>
      </w:r>
    </w:p>
    <w:p>
      <w:r>
        <w:t>Gegenstand</w:t>
      </w:r>
    </w:p>
    <w:p>
      <w:r>
        <w:t>Rechtsverzögerung/Rechtsverweigerung (nachbarrechtliche Vollstreckungsstreitigkeit),</w:t>
      </w:r>
    </w:p>
    <w:p>
      <w:r>
        <w:t>Verfassungsbeschwerde gegen das Urteil des Obergerichts des Kantons Solothurn (Zivilkammer) vom 5. August 2015.</w:t>
      </w:r>
    </w:p>
    <w:p>
      <w:r>
        <w:t>Nach Einsicht</w:t>
      </w:r>
    </w:p>
    <w:p>
      <w:r>
        <w:t>in die Verfassungsbeschwerde gegen das Urteil vom 5. August 2015 des Obergerichts des Kantons Solothurn, das eine Beschwerde des Beschwerdeführers wegen angeblicher Rechtsverzögerung/Rechtsverweigerung durch die Amtsgerichtspräsidentin von Olten-Gösgen abgewiesen hat, soweit es darauf eingetreten ist, unter Hinweis darauf, dass allfällige weitere (den Anforderungen an eine gerichtliche Eingabe nicht entsprechende) Eingaben (ohne Bezug auf ein hängiges Verfahren) in Sachen Wiederherstellung des Grundstücks des Beschwerdeführers unbeantwortet abgelegt würden,</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Urteils vom 5. August 2015hinausgehen, was namentlich für seine Begehren auf Bestrafung zahlreicher Personen gilt,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5. August 2015 im Wesentlichen erwog, das erneute, einer gerichtlichen Eingabe nicht entsprechende Schreiben des Beschwerdeführers vom 9. Juli 2015 sei ein juristisches Nichts, zu Recht habe die Amtsgerichtspräsidentin kein Verfahren eröffnet, das bereits am 11. März 2015 in einer nachbarrechtlichen Vollstreckungsstreitigkeit ergangene Urteil der Amtsgerichtspräsidentin sei erfolglos beim Obergericht und beim Bundesgericht (Urteil 5D_71/2015 vom 1. Juni 2015) angefochten worden, darauf könne nicht zurückgekommen werden, weitere Eingaben in der Art der bisherigen würden in dieser Sache ohne Antwort abgelegt,</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das Urteil des Obergerichts vom 5. August 2015 verletzt sein sollen,</w:t>
      </w:r>
    </w:p>
    <w:p>
      <w:r>
        <w:t>dass der Beschwerdeführer ausserdem missbräuchlich prozessiert und die Verfassungsbeschwerde auch aus diesem Grund unzulässig ist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der unterliegende Beschwerdeführer kostenpflichtig wird ( Art. 66 Abs. 1 BGG ),</w:t>
      </w:r>
    </w:p>
    <w:p>
      <w:r>
        <w:t>dass in den Fällen des Art. 117 i.V.m.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Verfassungsbeschwerde wird nicht eingetreten.</w:t>
      </w:r>
    </w:p>
    <w:p>
      <w:r>
        <w:t>2.</w:t>
      </w:r>
    </w:p>
    <w:p>
      <w:r>
        <w:t>Die Gerichtskosten von Fr. 500.-- werden dem Beschwerdeführer auferlegt.</w:t>
      </w:r>
    </w:p>
    <w:p>
      <w:r>
        <w:t>3.</w:t>
      </w:r>
    </w:p>
    <w:p>
      <w:r>
        <w:t>Dieses Urteil wird den Parteien und dem Obergericht des Kantons Solothurn schriftlich mitgeteilt.</w:t>
      </w:r>
    </w:p>
    <w:p>
      <w:r>
        <w:t>Lausanne, 31. August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