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142/2018 vom 31. August 2018</w:t>
      </w:r>
    </w:p>
    <w:p>
      <w:r>
        <w:t>Bundesgericht, 2018-08-31, DE</w:t>
      </w:r>
    </w:p>
    <w:p>
      <w:r>
        <w:rPr>
          <w:b/>
        </w:rPr>
        <w:t xml:space="preserve">Quelle: </w:t>
      </w:r>
      <w:r>
        <w:t>https://mcp.opencaselaw.ch/entscheid/bger_5D_142_2018</w:t>
      </w:r>
    </w:p>
    <w:p>
      <w:r>
        <w:t>FR: TF 5D 142/2018 du 31 août 2018</w:t>
      </w:r>
    </w:p>
    <w:p>
      <w:r>
        <w:t>IT: TF 5D 142/2018 del 31 agosto 2018</w:t>
      </w:r>
    </w:p>
    <w:p>
      <w:pPr>
        <w:pStyle w:val="Heading2"/>
      </w:pPr>
      <w:r>
        <w:t>Regeste</w:t>
      </w:r>
    </w:p>
    <w:p>
      <w:r>
        <w:t>Definitive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Weil der für die Beschwerde in Zivilsachen erforderliche Mindeststreitwert von Fr. 30'000.-- ( Art. 74 Abs. 1 lit. b BGG ) nicht erreicht ist, steht nur die subsidiäre Verfassungsbeschwerde offen ( Art. 113 BGG ), mit welcher einzig die Verletzung verfassungsmässiger Rechte gerügt werden kann ( Art. 116 BGG ), wofür das strenge Rügeprinzip gilt (Art. 106 Abs. 2 i.V.m. Art. 117 BGG ).</w:t>
      </w:r>
    </w:p>
    <w:p>
      <w:r>
        <w:rPr>
          <w:b/>
        </w:rPr>
        <w:t>E. 2</w:t>
      </w:r>
    </w:p>
    <w:p>
      <w:r>
        <w:t>Es werden keinerlei verfassungsmässige Rechte als verletzt angerufen. Auch inhaltlich würden die - im Übrigen allesamt an der Rechtsöffnungssache vorbeigehenden (er habe im Kanton Aargau ein Betrugssystem einer kriminellen Vereinigung entdeckt, vollumfänglich demontiert und die Dokumentenmappe der FINMA zukommen lassen, wobei auch die B.________ in den organisierten Betrug verwickelt sei; anschliessend habe er alle Zahlungen an die Stockwerkeigentümergemeinschaft eingestellt und gleichzeitig Strafanzeige gegen die Mitglieder der kriminellen Vereinigung erhoben; die Staatsanwaltschaft nehme ihn aber leider nicht ernst und bekämpfe ihn mit zweifelhaften Methoden) - appellatorischen Ausführungen dem an Verfassungsrügen zu stellenden Substanziierungsprinzip nicht genügen.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mit Präsidialentscheid im vereinfachten Verfahren zu entscheiden ist ( Art. 108 Abs. 1 lit. b BGG ).</w:t>
      </w:r>
    </w:p>
    <w:p>
      <w:r>
        <w:rPr>
          <w:b/>
        </w:rPr>
        <w:t>E. 4</w:t>
      </w:r>
    </w:p>
    <w:p>
      <w:r>
        <w:t>Die Gerichtskosten sind dem Beschwerdeführer aufzuerlegen ( Art. 66 Abs. 1 BGG ). 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