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141/2021 vom 3. August 2021</w:t>
      </w:r>
    </w:p>
    <w:p>
      <w:r>
        <w:t>Bundesgericht, 2021-08-03, FR</w:t>
      </w:r>
    </w:p>
    <w:p>
      <w:r>
        <w:rPr>
          <w:b/>
        </w:rPr>
        <w:t xml:space="preserve">Quelle: </w:t>
      </w:r>
      <w:r>
        <w:t>https://mcp.opencaselaw.ch/entscheid/bger_5D_141_2021</w:t>
      </w:r>
    </w:p>
    <w:p>
      <w:r>
        <w:t>FR: TF 5D 141/2021 du 3 août 2021</w:t>
      </w:r>
    </w:p>
    <w:p>
      <w:r>
        <w:t>IT: TF 5D 141/2021 del 3 agosto 2021</w:t>
      </w:r>
    </w:p>
    <w:p>
      <w:pPr>
        <w:pStyle w:val="Heading2"/>
      </w:pPr>
      <w:r>
        <w:t>Regeste</w:t>
      </w:r>
    </w:p>
    <w:p>
      <w:r>
        <w:t>mainlevée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décembre 2019, B.A.________ a fait notifier à C.________ SA un commandement de payer la somme de 846 fr. plus intérêts à 5 % l'an dès le 17 décembre 2009, correspondant à des "[f] rais à reprendre par caisse maladie sous titre caisse maladie complémentaire selon police no. xxxxx et selon Swissmedic Bern avec lettre du 7.6.2019 ". Cet acte a été frappé d'opposition totale ( poursuite n° x'xxx'xxx de l'Office des poursuites du district de Lausanne ). Par prononcé du 20 mai 2020, le Juge de paix du district de Lausanne a rejeté la requête de mainlevée déposée par la poursuivante (I), arrêté les frais de justice (II), les a mis à la charge de la poursuivante (III) et statué sans dépens (IV). Par arrêt du 5 novembre suivant, la Cour des poursuites et faillites du Tribunal cantonal vaudois a déclaré irrecevable le recours interjeté par les époux A.________ à l'encontre de cette décision (I), sans frais ni dépens (II). Par arrêt du 1er mars 2021, la IIe Cour de droit civil du Tribunal fédéral a annulé cette décision et renvoyé l'affaire à l'autorité précédente pour nouvelle décision (arrêt 5D_311/2020).</w:t>
      </w:r>
    </w:p>
    <w:p>
      <w:r>
        <w:rPr>
          <w:b/>
        </w:rPr>
        <w:t>E. 2</w:t>
      </w:r>
    </w:p>
    <w:p>
      <w:r>
        <w:t>Statuant à nouveau le 2 juin 2021, la Cour des poursuites et faillites du Tribunal cantonal vaudois a rejeté le recours de B.A.________ dans la mesure de sa recevabilité (I) et confirmé le prononcé entrepris (II), aux frais de la recourante (III).</w:t>
      </w:r>
    </w:p>
    <w:p>
      <w:r>
        <w:rPr>
          <w:b/>
        </w:rPr>
        <w:t>E. 3</w:t>
      </w:r>
    </w:p>
    <w:p>
      <w:r>
        <w:t>Par acte du 12 juillet 2021, les époux A.________ ont déclaré - à la suite de leur interpellation - recourir à l'encontre de cet arrêt. Des observations n'ont pas été requises.</w:t>
      </w:r>
    </w:p>
    <w:p>
      <w:r>
        <w:rPr>
          <w:b/>
        </w:rPr>
        <w:t>E. 4</w:t>
      </w:r>
    </w:p>
    <w:p>
      <w:r>
        <w:t>Comme pour la procédure précédente, le mémoire des recourants doit être traité en tant que recours constitutionnel subsidiaire au sens des art. 113 ss LTF .</w:t>
      </w:r>
    </w:p>
    <w:p>
      <w:r>
        <w:rPr>
          <w:b/>
        </w:rPr>
        <w:t>E. 5</w:t>
      </w:r>
    </w:p>
    <w:p>
      <w:r>
        <w:t>Comme l'a retenu le Tribunal fédéral dans la procédure précédente, le recourant n° 1 n'est pas habilité à représenter son épouse. En outre, il n'a pas pris part à la procédure devant l'autorité précédente et n'établit pas avoir été privé de la possibilité de le faire. Il s'ensuit que le recours est irrecevable en ce qui le concerne ( art. 115 let. a LTF ). Au surplus, le litige avec son ancien employeur est étranger à l'objet de la présente procédure ( ATF 142 I 155 consid. 4.4.2).</w:t>
      </w:r>
    </w:p>
    <w:p>
      <w:r>
        <w:rPr>
          <w:b/>
        </w:rPr>
        <w:t>E. 6.1</w:t>
      </w:r>
    </w:p>
    <w:p>
      <w:r>
        <w:t>En l'espèce, l'autorité cantonale a considéré qu'aucune des pièces produites par la recourante ne constitue un jugement exécutoire rendu par un tribunal ou une autorité administrative; à défaut de titre idoine, la mainlevée définitive de l'opposition ne saurait être prononcée. S'il est exact que l'intéressée a produit une police d'assurance selon la LCA la liant à D.________ SA, on ne peut déduire de ce contrat ou des pièces du dossier que le montant en poursuite devrait lui être payé; au demeurant, le produit en question ne faisait pas partie des traitements remboursés dans le cadre des assurances complémentaires. Enfin, du point de vue formel, la police d'assurance ne lie pas la poursuivante à la poursuivie C.________ SA, et celle-là n'établit pas quel pourrait être le lien entre ces deux entités; en conséquence, il y a défaut d'identité entre la poursuivie et le débiteur mentionné dans la police d'assurance produite. Enfin, quant aux frais de poursuite - en particulier ceux de la notification du commandement de payer et du décompte de l'Office du 20 décembre 2019 -, ils ne peuvent donner lieu à mainlevée, car ils ne reposent ni sur un jugement, ni sur une reconnaissance de dette.</w:t>
      </w:r>
    </w:p>
    <w:p>
      <w:r>
        <w:rPr>
          <w:b/>
        </w:rPr>
        <w:t>E. 6.2</w:t>
      </w:r>
    </w:p>
    <w:p>
      <w:r>
        <w:t>La recourante n° 2 disserte sur le différend qui l'a opposée à son médecin traitant et sur les coûts du traitement litigieux, mais n'expose pas en quoi les motifs de la juridiction précédente violeraient ses droits constitutionnels, seul moyen recevable ici ( art. 116 LTF ). Dépourvu de motivation conforme à l' art. 106 al. 2 LTF , le recours apparaît dès lors irrecevable ( ATF 136 I 332 consid. 2.1 et les citations).</w:t>
      </w:r>
    </w:p>
    <w:p>
      <w:r>
        <w:rPr>
          <w:b/>
        </w:rPr>
        <w:t>E. 7</w:t>
      </w:r>
    </w:p>
    <w:p>
      <w:r>
        <w:t>En conclusion, les recours doivent être déclarés irrecevables par voie de procédure simplifiée ( art. 108 al. 1 let . bet art. 117 LTF ), aux frais des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