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140/2015 vom 26. August 2015</w:t>
      </w:r>
    </w:p>
    <w:p>
      <w:r>
        <w:t>Bundesgericht, 2015-08-26, DE</w:t>
      </w:r>
    </w:p>
    <w:p>
      <w:r>
        <w:rPr>
          <w:b/>
        </w:rPr>
        <w:t xml:space="preserve">Quelle: </w:t>
      </w:r>
      <w:r>
        <w:t>https://mcp.opencaselaw.ch/entscheid/bger_5D_140_2015</w:t>
      </w:r>
    </w:p>
    <w:p>
      <w:r>
        <w:t>FR: TF 5D 140/2015 du 26 août 2015</w:t>
      </w:r>
    </w:p>
    <w:p>
      <w:r>
        <w:t>IT: TF 5D 140/2015 del 26 agosto 2015</w:t>
      </w:r>
    </w:p>
    <w:p>
      <w:pPr>
        <w:pStyle w:val="Heading2"/>
      </w:pPr>
      <w:r>
        <w:t>Regeste</w:t>
      </w:r>
    </w:p>
    <w:p>
      <w:r>
        <w:t>Forderung, Rechtsöffnung | Schuldbetreibungs- und Konkursrecht</w:t>
      </w:r>
    </w:p>
    <w:p>
      <w:pPr>
        <w:pStyle w:val="Heading2"/>
      </w:pPr>
      <w:r>
        <w:t>Volltext</w:t>
      </w:r>
    </w:p>
    <w:p>
      <w:r>
        <w:t>Bundesgericht II. zivilrechtliche Abteilung 26.08.2015 5D 140/2015 (5D_140/2015) Tribunal fédéral IIe Cour de droit civil 26.08.2015 5D 140/2015 (5D_140/2015) Tribunale federale II Corte di diritto civile 26.08.2015 5D 140/2015 (5D_140/2015)</w:t>
      </w:r>
    </w:p>
    <w:p>
      <w:r>
        <w:t>Forderung, Rechtsöffnung | Schuldbetreibungs- und Konkursrecht</w:t>
      </w:r>
    </w:p>
    <w:p>
      <w:r>
        <w:t>Bundesgericht Tribunal fédéral Tribunale federale Tribunal federal {T 0/2} 5D_140/2015 Urteil vom 26. August 2015 II. zivilrechtliche Abteilung Besetzung Bundesrichterin Escher, präsidierendes Mitglied, Gerichtsschreiber Füllemann. Verfahrensbeteiligte A.________, Beschwerdeführer, gegen Einwohnergemeinde Zug, Beschwerdegegnerin. Gegenstand Forderung, Rechtsöffnung, Verfassungsbeschwerde gegen die Präsidialverfügung vom 28. Juli 2015 des Obergerichts des Kantons Zug (II. Beschwerdeabteilung). Nach Einsicht in die Verfassungsbeschwerde gegen die Präsidialverfügung vom 28. Juli 2015 des Obergerichts des Kantons Zug, das auf eine Beschwerde des Beschwerdeführers gegen seine erstinstanzliche Verpflichtung zur Zahlung von Fr. 636.50 (Sperrgutabgabe nebst Kosten) an die Beschwerdegegnerin sowie gegen die Aufhebung des vom Beschwerdeführer erhobenen Rechtsvorschlags nicht eingetreten ist, in Erwägung, dass gegen die in einer vermögensrechtlichen Angelegenheit ergangene Präsidialverfügung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auch den erstinstanzlichen Entscheid anficht ( Art. 113 BGG ) und sich ausserdem auf ein ärztliches Zeugnis vom 6. August 2015 beruft ( Art. 99 BGG ),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Präsidialverfügung vom 28. Juli 2015 erwog, in der Beschwerde an das Obergericht werde der behauptete Anspruch auf Wiederherstellung bzw. Wiederholung der erstinstanzlichen Verhandlung offensichtlich nicht hinreichend begründet, ebenso wenig enthalte die Beschwerdeschrift Ausführungen darüber, inwiefern der erstinstanzliche Richter das Recht unrichtig angewendet oder den Sachverhalt unrichtig festgestellt habe ( Art. 320 ZPO ), auf die Beschwerde sei somit nicht einzutreten,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die Präsidialverfügung des Obergerichts vom 28. Juli 2015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erkennt das präsidierende Mitglied: 1. Auf die Verfassungsbeschwerde wird nicht eingetreten. 2. Die Gerichtskosten von Fr. 150.-- werden dem Beschwerdeführer auferlegt. 3. Dem Beschwerdeführer wird keine Parteientschädigung zugesprochen. 4. Dieses Urteil wird den Parteien und dem Obergericht des Kantons Zug schriftlich mitgeteilt. Lausanne, 26. August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