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5D_139/2008 vom 14. November 2008</w:t>
      </w:r>
    </w:p>
    <w:p>
      <w:r>
        <w:t>Bundesgericht, 2008-11-14, FR</w:t>
      </w:r>
    </w:p>
    <w:p>
      <w:r>
        <w:rPr>
          <w:b/>
        </w:rPr>
        <w:t xml:space="preserve">Quelle: </w:t>
      </w:r>
      <w:r>
        <w:t>https://mcp.opencaselaw.ch/entscheid/bger_5D_139_2008</w:t>
      </w:r>
    </w:p>
    <w:p>
      <w:r>
        <w:t>FR: TF 5D_139/2008 du 14 novembre 2008</w:t>
      </w:r>
    </w:p>
    <w:p>
      <w:r>
        <w:t>IT: TF 5D_139/2008 del 14 novembre 2008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5D_139/2008 / frs</w:t>
      </w:r>
    </w:p>
    <w:p>
      <w:r>
        <w:t>Arrêt du 14 novembre 2008</w:t>
      </w:r>
    </w:p>
    <w:p>
      <w:r>
        <w:t>IIe Cour de droit civil</w:t>
      </w:r>
    </w:p>
    <w:p>
      <w:r>
        <w:t>Composition</w:t>
      </w:r>
    </w:p>
    <w:p>
      <w:r>
        <w:t>M. le Juge Raselli, Président.</w:t>
      </w:r>
    </w:p>
    <w:p>
      <w:r>
        <w:t>Greffier: M. Braconi.</w:t>
      </w:r>
    </w:p>
    <w:p>
      <w:r>
        <w:t>Parties</w:t>
      </w:r>
    </w:p>
    <w:p>
      <w:r>
        <w:t>X.________,</w:t>
      </w:r>
    </w:p>
    <w:p>
      <w:r>
        <w:t>recourant,</w:t>
      </w:r>
    </w:p>
    <w:p>
      <w:r>
        <w:t>contre</w:t>
      </w:r>
    </w:p>
    <w:p>
      <w:r>
        <w:t>Y.________,</w:t>
      </w:r>
    </w:p>
    <w:p>
      <w:r>
        <w:t>intimé.</w:t>
      </w:r>
    </w:p>
    <w:p>
      <w:r>
        <w:t>Objet</w:t>
      </w:r>
    </w:p>
    <w:p>
      <w:r>
        <w:t>mainlevée d'opposition,</w:t>
      </w:r>
    </w:p>
    <w:p>
      <w:r>
        <w:t>recours constitutionnel contre l'arrêt de la Cour des poursuites et faillites du Tribunal cantonal du canton</w:t>
      </w:r>
    </w:p>
    <w:p>
      <w:r>
        <w:t>de Vaud du 11 juillet 2008.</w:t>
      </w:r>
    </w:p>
    <w:p>
      <w:r>
        <w:t>Considérant:</w:t>
      </w:r>
    </w:p>
    <w:p>
      <w:r>
        <w:t>que, le 13 décembre 2006, X.________ a fait notifier à Y.________ un commandement de payer la somme de 25'703 fr. 40, plus intérêts à 5% l'an dès le 7 septembre 2006;</w:t>
      </w:r>
    </w:p>
    <w:p>
      <w:r>
        <w:t>que, par un prononcé du 21 janvier 2008, le Juge de paix du district de Lausanne a refusé la mainlevée provisoire de l'opposition;</w:t>
      </w:r>
    </w:p>
    <w:p>
      <w:r>
        <w:t>que, statuant le 11 juillet suivant, la Cour des poursuites et faillites du Tribunal cantonal vaudois a confirmé cette décision;</w:t>
      </w:r>
    </w:p>
    <w:p>
      <w:r>
        <w:t>que le poursuivant exerce un «recours» au Tribunal fédéral contre cet arrêt, concluant à ce que le poursuivi soit reconnu débiteur du montant en poursuite;</w:t>
      </w:r>
    </w:p>
    <w:p>
      <w:r>
        <w:t>que le recours est dirigé contre une décision finale ( art. 90 LTF ) prise en matière de poursuite pour dettes ( art. 72 al. 2 let. a LTF ; ATF 134 III 115 consid. 1.1 p. 117) par l'autorité cantonale de dernière instance ( art. 75 LTF );</w:t>
      </w:r>
    </w:p>
    <w:p>
      <w:r>
        <w:t>que, dès lors que la valeur litigieuse n'atteint pas le seuil minimal de 30'000 fr. ( art. 74 al. 1 let. b LTF ) et que le recourant ne soutient pas ( art. 42 al. 2 LTF ) que la cause soulèverait une question juridique de principe ( art. 74 al. 2 let. a LTF ; ATF 134 III 115 consid. 1.2 p. 117), le recours constitutionnel est seul ouvert ( art. 113 ss LTF );</w:t>
      </w:r>
    </w:p>
    <w:p>
      <w:r>
        <w:t>que, saisi d'un tel recours, le Tribunal fédéral n'examine que les griefs invoqués et motivés par le recourant ( art. 106 al. 2 LTF , applicable par renvoi de l' art. 117 LTF ), les exigences de motivation correspondant à celles de l'art. 90 al. 1 let. b aOJ ( ATF 133 III 439 consid. 3.2 p. 444 et la jurisprudence citée);</w:t>
      </w:r>
    </w:p>
    <w:p>
      <w:r>
        <w:t>que, en l'espèce, la cour cantonale a considéré - à la suite du premier juge - que le recourant n'était pas au bénéfice d'une reconnaissance de dette au sens de l' art. 82 al. 1 LP (sur cette notion: ATF 132 III 480 consid. 4.1 et les citations), une facture non signée par son destinataire ne revêtant pas cette qualité;</w:t>
      </w:r>
    </w:p>
    <w:p>
      <w:r>
        <w:t>que le recourant ne critique nullement cette motivation, pas plus qu'il n'expose quels droits constitutionnels auraient été violés;</w:t>
      </w:r>
    </w:p>
    <w:p>
      <w:r>
        <w:t>que, par conséquent, le présent recours est irrecevable ( art. 108 al. 1 let. b LTF , applicable par renvoi de l' art. 117 LTF );</w:t>
      </w:r>
    </w:p>
    <w:p>
      <w:r>
        <w:t>que, au demeurant, l'envoi contenant l'arrêt attaqué a été «refusé», de sorte que celui-ci est censé avoir été notifié le 17 juillet 2008;</w:t>
      </w:r>
    </w:p>
    <w:p>
      <w:r>
        <w:t>que, compte tenu des féries judiciaires ( art. 46 al. 1 let. b LTF ), le délai de recours a commencé à courir le 16 août 2008 (cf. ATF 132 II 153 consid. 4.2 p. 159), pour expirer le 15 septembre suivant;</w:t>
      </w:r>
    </w:p>
    <w:p>
      <w:r>
        <w:t>que, mis à la poste le 1er octobre 2008, le recours est ainsi largement tardif (cf. art. 100 al. 1 LTF ), partant irrecevable;</w:t>
      </w:r>
    </w:p>
    <w:p>
      <w:r>
        <w:t>que, vu l'issue de la procédure, les frais judiciaires doivent être mis à la charge du recourant ( art. 66 al. 1 LTF );</w:t>
      </w:r>
    </w:p>
    <w:p>
      <w:r>
        <w:t>que le présent arrêt relève de la compétence du juge unique ( art. 108 al. 1 let. a et b LTF , applicable par renvoi de l' art. 117 LTF );</w:t>
      </w:r>
    </w:p>
    <w:p>
      <w:r>
        <w:t>par ces motifs, le Président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1'000 fr., sont mis à la charge du recourant.</w:t>
      </w:r>
    </w:p>
    <w:p>
      <w:r>
        <w:t>3.</w:t>
      </w:r>
    </w:p>
    <w:p>
      <w:r>
        <w:t>Le présent arrêt est communiqué aux parties et à la Cour des poursuites et faillites du Tribunal cantonal du canton de Vaud.</w:t>
      </w:r>
    </w:p>
    <w:p>
      <w:r>
        <w:t>Lausanne, le 14 novembre 2008</w:t>
      </w:r>
    </w:p>
    <w:p>
      <w:r>
        <w:t>Au nom de la IIe Cour de droit civil</w:t>
      </w:r>
    </w:p>
    <w:p>
      <w:r>
        <w:t>du Tribunal fédéral suisse</w:t>
      </w:r>
    </w:p>
    <w:p>
      <w:r>
        <w:t>Le Président: Le Greffier: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