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137/2017 vom 10. August 2017</w:t>
      </w:r>
    </w:p>
    <w:p>
      <w:r>
        <w:t>Bundesgericht, 2017-08-10, DE</w:t>
      </w:r>
    </w:p>
    <w:p>
      <w:r>
        <w:rPr>
          <w:b/>
        </w:rPr>
        <w:t xml:space="preserve">Quelle: </w:t>
      </w:r>
      <w:r>
        <w:t>https://mcp.opencaselaw.ch/entscheid/bger_5D_137_2017</w:t>
      </w:r>
    </w:p>
    <w:p>
      <w:r>
        <w:t>FR: TF 5D 137/2017 du 10 août 2017</w:t>
      </w:r>
    </w:p>
    <w:p>
      <w:r>
        <w:t>IT: TF 5D 137/2017 del 10 agosto 2017</w:t>
      </w:r>
    </w:p>
    <w:p>
      <w:pPr>
        <w:pStyle w:val="Heading2"/>
      </w:pPr>
      <w:r>
        <w:t>Regeste</w:t>
      </w:r>
    </w:p>
    <w:p>
      <w:r>
        <w:t>Ausstand (Rechtsöffnungsverfahren) | Schuldbetreibungs- und Konkursrecht</w:t>
      </w:r>
    </w:p>
    <w:p>
      <w:pPr>
        <w:pStyle w:val="Heading2"/>
      </w:pPr>
      <w:r>
        <w:t>Erwägungen</w:t>
      </w:r>
    </w:p>
    <w:p>
      <w:r>
        <w:rPr>
          <w:b/>
        </w:rPr>
        <w:t>E. 1</w:t>
      </w:r>
    </w:p>
    <w:p>
      <w:r>
        <w:t>Vor dem Regionalgericht Berner Jura-Seeland ist ein Verfahren um definitive Rechtsöffnung zwischen dem Beschwerdeführer (als Gesuchsgegner) und dem Kanton Bern (als Gesuchsteller) hängig. Am 5. Mai 2017 lehnte der Beschwerdeführer Gerichtspräsident Oberle wegen Befangenheit und Voreingenommenheit ab. Mit Entscheid vom 19. Juni 2017 wies der Leiter der Zivilabteilung des Regionalgerichts Berner Jura-Seeland das Ausstandsgesuch ab. Dagegen erhob der Beschwerdeführer am 22. Juni 2017 Beschwerde an das Obergericht des Kantons Bern. Mit Entscheid vom 6. Juli 2017 trat das Obergericht auf die Beschwerde nicht ein (ZK 17 309). Mit einheitlicher Eingabe vom 9. August 2017 (Postaufgabe) hat der Beschwerdeführer gegen diesen sowie zwei weitere Entscheide (ZK 17 308 und ZK 17 310; dazu Verfahren 5D_136/2017 und 5D_138/2017) Beschwerde an das Bundesgericht erhoben.</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Das Obergericht ist auf die Beschwerde mangels genügender Begründung ( Art. 321 Abs. 1 ZPO ) nicht eingetreten. Der Beschwerdeführer habe keine Anträge gestellt. Den Erwägungen des Regionalgerichts (ungenügende Substantiierung des Ausstandsgesuchs; Art. 49 Abs. 1 Satz 2 ZPO ) stelle er bloss seine unzutreffende und nicht näher begründete Behauptung gegenüber, ein Ausstand müsse gemäss Gesetz nicht begründet und nicht unter Beweis gestellt werden. Aus den Akten seien sodann keine Anhaltspunkte für das Vorliegen eines Ablehnungsgrundes ersichtlich. Das Obergericht hat den Beschwerdeführer schliesslich darauf aufmerksam gemacht, dass gemäss Art. 132 Abs. 3 ZPO querulatorische und rechtsmissbräuchliche Eingaben ohne weiteres zurückgeschickt werden können. Der Beschwerdeführer setzt sich mit diesen Erwägungen nicht auseinander. Stattdessen wiederholt er bloss, ein Ausstandsgesuch müsse nicht begründet werden. Damit zielt er an den Erwägungen der Vorinstanz zu den Begründungsanforderungen im Rechtsmittelverfahren vorbei. Zudem sieht er sich durch den Ausdruck "querulatorisch und rechtsmissbräuchlich" beleidigt. Der Beschwerdeführer scheint aus dem Hinweis auf Art. 132 Abs. 3 ZPO Ausstandsgründe gegen die am angefochtenen Entscheid beteiligten Oberrichter abzuleiten. Er begründet jedoch nicht im Einzelnen, wieso dieser Hinweis auf eine Gesetzesnorm einen Ausstandsgrund darstellen soll. Blosse Erwägungen, die nicht zu einem Rechtsnachteil führen, sind im Übrigen nicht anfechtbar. Die Beschwerde ist damit offensichtlich unzureichend begründet. Darauf ist im vereinfachten Verfahren gemäss Art. 117 i.V.m. Art. 108 Abs. 1 lit. b BGG durch den Abteilungspräsidenten nicht einzutreten.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