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5D_135/2018 vom 11. März 2019</w:t>
      </w:r>
    </w:p>
    <w:p>
      <w:r>
        <w:t>Bundesgericht, 2019-03-11, FR</w:t>
      </w:r>
    </w:p>
    <w:p>
      <w:r>
        <w:rPr>
          <w:b/>
        </w:rPr>
        <w:t xml:space="preserve">Quelle: </w:t>
      </w:r>
      <w:r>
        <w:t>https://mcp.opencaselaw.ch/entscheid/bger_5D_135_2018</w:t>
      </w:r>
    </w:p>
    <w:p>
      <w:r>
        <w:t>FR: TF 5D_135/2018 du 11 mars 2019</w:t>
      </w:r>
    </w:p>
    <w:p>
      <w:r>
        <w:t>IT: TF 5D_135/2018 del 11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27 mars 2018, la Juge de paix du district de la Riviera-Pays d'Enhaut a levé l'opposition formée par A.________ au commandement de payer qui lui a été notifié à la réquisition de l'Etat de Neuchâtel (</w:t>
      </w:r>
    </w:p>
    <w:p>
      <w:r>
        <w:t>poursuite n° x'xxx'xxx de l'Office des poursuites du district de l'Ouest lausannois ).</w:t>
      </w:r>
    </w:p>
    <w:p>
      <w:r>
        <w:t>Statuant le 25 juillet 2018, la Cour des poursuites et faillites du Tribunal cantonal vaudois a déclaré irrecevable, faute de paiement de l'avance de frais, le recours formé par le poursuivi.</w:t>
      </w:r>
    </w:p>
    <w:p>
      <w:r>
        <w:rPr>
          <w:b/>
        </w:rPr>
        <w:t>E. 2</w:t>
      </w:r>
    </w:p>
    <w:p>
      <w:r>
        <w:t>Par écriture expédiée le 7 août 2018, le poursuivi exerce un recours à l'encontre de l'arrêt "</w:t>
      </w:r>
    </w:p>
    <w:p>
      <w:r>
        <w:t>du Tribunal cantonal vaudois du 5 juillet 2018 " , dont il demande l'annulation.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la valeur litigieuse constatée par l'autorité précédente (</w:t>
      </w:r>
    </w:p>
    <w:p>
      <w:r>
        <w:t>1'195 fr. ), le recours constitutionnel subsidiaire est seul recevable en l'occurrence ( art. 113 LTF ), étant précisé que le recourant ne soutient pas que la présente affaire soulèverait une question juridique de principe ( art. 42 al. 2 LTF , en relation avec l' art. 74 al. 2 let. a LTF ). Il s'avère superflu d'examiner les autres conditions de recevabilité, le procédé étant voué à l'échec.</w:t>
      </w:r>
    </w:p>
    <w:p>
      <w:r>
        <w:rPr>
          <w:b/>
        </w:rPr>
        <w:t>E. 4</w:t>
      </w:r>
    </w:p>
    <w:p>
      <w:r>
        <w:t>En l'espèce, la motivation du recours tient en deux seuls mots: "</w:t>
      </w:r>
    </w:p>
    <w:p>
      <w:r>
        <w:t>conséquences pénibles ". Or, une argumentation aussi indigente ne satisfait aucunement à l'exigence posée par l' art. 106 al. 2 LTF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