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127/2018 vom 30. Juli 2018</w:t>
      </w:r>
    </w:p>
    <w:p>
      <w:r>
        <w:t>Bundesgericht, 2018-07-30, DE</w:t>
      </w:r>
    </w:p>
    <w:p>
      <w:r>
        <w:rPr>
          <w:b/>
        </w:rPr>
        <w:t xml:space="preserve">Quelle: </w:t>
      </w:r>
      <w:r>
        <w:t>https://mcp.opencaselaw.ch/entscheid/bger_5D_127_2018</w:t>
      </w:r>
    </w:p>
    <w:p>
      <w:r>
        <w:t>FR: TF 5D 127/2018 du 30 juillet 2018</w:t>
      </w:r>
    </w:p>
    <w:p>
      <w:r>
        <w:t>IT: TF 5D 127/2018 del 30 luglio 2018</w:t>
      </w:r>
    </w:p>
    <w:p>
      <w:pPr>
        <w:pStyle w:val="Heading2"/>
      </w:pPr>
      <w:r>
        <w:t>Regeste</w:t>
      </w:r>
    </w:p>
    <w:p>
      <w:r>
        <w:t>Definitive Rechtsöffnung | Schuldbetreibungs- und Konkursrecht</w:t>
      </w:r>
    </w:p>
    <w:p>
      <w:pPr>
        <w:pStyle w:val="Heading2"/>
      </w:pPr>
      <w:r>
        <w:t>Erwägungen</w:t>
      </w:r>
    </w:p>
    <w:p>
      <w:r>
        <w:rPr>
          <w:b/>
        </w:rPr>
        <w:t>E. 1</w:t>
      </w:r>
    </w:p>
    <w:p>
      <w:r>
        <w:t>Mit Entscheid vom 9. April 2018 erteilte das Regionalgericht Bern-Mittelland den Beschwerdegegnern gegenüber dem Beschwerdeführer in der Betreibung Nr. bbb des Betreibungsamtes Bern-Mittelland, Dienststelle Mittelland, definitive Rechtsöffnung für Fr. 16'381.70 (Kantons- und Gemeindesteuern 2013) nebst Bussen, Gebühren und Zinsen. Dagegen erhob der Beschwerdeführer am 11. Mai 2018 Beschwerde an das Obergericht des Kantons Bern. Er ersuchte um unentgeltliche Rechtspflege für das Beschwerdeverfahren. Mit Entscheid vom 13. Juni 2018 trat das Obergericht auf die Beschwerde mangels genügender Begründung nicht ein. Das Gesuch um unentgeltliche Rechtspflege wies es ab, da die Beschwerde von Anfang an aussichtslos gewesen sei. Mit Eingabe vom 21. Juli 2018 (Postaufgabe) hat der Beschwerdeführer gegen diesen Entscheid sowie drei weitere (dazu Verfahren 5D_126/2018, 5D_128/2018 und 5D_129/2018)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Der Beschwerdeführer geht nicht darauf ein, dass er vor Obergericht den Begründungsanforderungen nicht genügt hat. Stattdessen kritisiert er, dass in den Veranlagungen Abschreibungen nicht berücksichtigt worden seien. Dies hätte er mit Rechtsmitteln gegen die Veranlagungen vorbringen müssen. Im Rechtsöffnungsverfahren kann er mit Einwendungen gegen die Richtigkeit der Veranlagungen nicht mehr gehört werden, worauf bereits das Obergericht hingewiesen hat. Der Beschwerdeführer beharrt zudem darauf, ein Recht auf Anhörung zu haben. Er legt jedoch nicht dar, inwiefern verfassungsmässige Rechte verletzt worden sein sollen, indem das Obergericht keine solche Anhörung durchgeführt hat. Auch mit den Gründen, die das Obergericht zur Abweisung des Gesuchs um unentgeltliche Rechtspflege bewogen haben, setzt sich der Beschwerdeführer nicht auseinander. Insbesondere genügt dazu die Behauptung nicht, hoch verschuldet zu sein. 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Das Gesuch des Beschwerdeführers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