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5D_126/2012 vom 26. Oktober 2012</w:t>
      </w:r>
    </w:p>
    <w:p>
      <w:r>
        <w:t>Bundesgericht, 2012-10-26, DE</w:t>
      </w:r>
    </w:p>
    <w:p>
      <w:r>
        <w:rPr>
          <w:b/>
        </w:rPr>
        <w:t xml:space="preserve">Quelle: </w:t>
      </w:r>
      <w:r>
        <w:t>https://mcp.opencaselaw.ch/entscheid/bger_5D_126_2012</w:t>
      </w:r>
    </w:p>
    <w:p>
      <w:r>
        <w:t>FR: TF 5D_126/2012 du 26 octobre 2012</w:t>
      </w:r>
    </w:p>
    <w:p>
      <w:r>
        <w:t>IT: TF 5D_126/2012 del 26 ottobre 2012</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Die angefochtene Verfügung betrifft die Ausweisung der vormaligen Eigentümerin eines Grundstücks durch die Ersteigerer und damit eine Zivilsache ( Art. 72 Abs. 1 BGG ). Die Ausweisung aus einer Liegenschaft stellt eine vermögensrechtliche Angelegenheit dar. Die Beschwerdeführerin hat ihre Eingabe ausdrücklich nicht als Beschwerde in Zivilsachen, sondern als subsidiäre Verfassungsbeschwerde bezeichnet und sie erhebt auch nur Verfassungsrügen. Die Qualifikation als Verfassungsbeschwerde begründet sie damit, dass die Beschwerde einzig die Prozesskosten zum Gegenstand habe und der Streitwert somit weniger als Fr. 15'000.-- betrage. Mit Letzterem bezieht sie sich insofern auf die Rechtsmittelbelehrung des Obergerichts, als dort der Streitwert des kantonalen Verfahrens mit mehr als Fr. 15'000.-- beziffert wird. Das Obergericht ist damit implizit von einer mietrechtlichen Streitigkeit ausgegangen ( Art. 74 Abs. 1 lit. a BGG ).</w:t>
      </w:r>
    </w:p>
    <w:p>
      <w:r>
        <w:t>Weder diese Qualifikation durch das Obergericht noch die Streitwertbestimmung durch die Beschwerdeführerin treffen zu. Die Streitigkeit ist nicht mietrechtlicher Natur. Keine der Parteien hat behauptet, dass zwischen ihnen ein Mietverhältnis vorgelegen habe. Vielmehr haben die Beschwerdegegner ihren Anspruch in der Eingabe vom 10. August 2011 einzig auf sachenrechtliche Gründe (Besitz und Eigentum) gestützt und die Beschwerdeführerin hat in ihrer Stellungnahme vom 29. August 2011 darauf hingewiesen, dass es sich entgegen der Klassifizierung durch das Bezirksgericht Brugg nicht um eine Mietsache handle. In sachenrechtlichen Angelegenheiten beträgt der erforderliche Streitwert Fr. 30'000.-- ( Art. 74 Abs. 1 lit. b BGG ). Ob dieser erreicht ist, lässt sich dem vorinstanzlichen Urteil nicht entnehmen. Der Beschwerdeführerin ist aus der falschen Rechtsmittelbelehrung allerdings kein Nachteil erwachsen ( Art. 49 BGG ), da sie gar nicht auf die obergerichtliche Angabe abgestellt, sondern den Streitwert anhand der vor Bundesgericht einzig umstrittenen Prozesskosten des kantonalen Verfahrens bestimmt hat. Ihre Streitwertberechnung trifft jedoch nicht zu. Vielmehr ist auf die vor Obergericht strittigen Begehren abzustellen und vor Obergericht war ursprünglich die Ausweisung als solche strittig (vgl. BGE 137 III 47 E. 1.2.2 S. 48). Dies gilt im vorliegenden Fall unabhängig davon, ob der angefochtene Entscheid als Zwischen- oder Endentscheid zu qualifizieren ist (dazu sogleich E. 1.2). Da die vorinstanzlichen Begehren nicht auf Geldzahlung lauten, legt das Bundesgericht den Streitwert nach Ermessen fest ( Art. 51 Abs. 2 BGG ). Das vorliegende Verfahren ist vergleichbar mit der Exmission nach abgelaufenem Mietverhältnis (vgl. Urteil 5A_295/2010 vom 30. Juli 2010 E. 1.2 zur Vollstreckung der Zuteilung einer ehelichen Wohnung). Diesbezüglich stellt das Bundesgericht auf den durch die Verzögerung mutmasslich entstehenden Schaden (Urteil 4A_107/2007 vom 22. Juni 2007 E. 2.3, nicht publ. in: BGE 133 III 539 ) bzw. auf den in der betreffenden Zeit hypothetisch anfallenden Mietwert (Urteil 4A_72/2007 vom 22. August 2007 E. 2.2) ab. Angesichts dessen, dass die Beschwerdegegner die Liegenschaft als Villa bezeichnen und der - vor der Gegenstandslosigkeit - unbestimmten Dauer, während welcher ihnen die Nutzung entgeht bzw. während der die Beschwerdeführerin die Liegenschaft weiterhin nutzen konnte, ist der Streitwert ermessensweise auf über Fr. 30'000.-- festzusetzen. Die Beschwerde in Zivilsachen ist demnach zulässig. Die falsche Bezeichnung der Eingabe schadet nicht und die subsidiäre Verfassungsbeschwerde ist als Beschwerde in Zivilsachen entgegenzunehmen.</w:t>
      </w:r>
    </w:p>
    <w:p>
      <w:r>
        <w:rPr>
          <w:b/>
        </w:rPr>
        <w:t>E. 1.2</w:t>
      </w:r>
    </w:p>
    <w:p>
      <w:r>
        <w:t>Verfahrensgegenstand ist gemäss vorinstanzlichem Rubrum eine vorsorgliche Massnahme. Vorsorgliche Massnahmen gemäss Art. 98 BGG sind einstweilige Verfügungen, die eine rechtliche Frage solange regeln, bis über sie in einem späteren Hauptentscheid definitiv entschieden wird. Zur Abgrenzung zum Endentscheid im materiellen Sinn ist nicht massgebend, in welchem Verfahren der Entscheid ergangen ist, sondern, ob er eine Rechtsfrage endgültig, aufgrund einer vollständigen tatsächlichen und rechtlichen Beurteilung mit Wirkung materieller Rechtskraft regelt, ohne den Entscheid in einem Hauptverfahren vorzubehalten, oder ob dies nicht der Fall ist ( BGE 133 III 393 E. 5.1 S. 396; 589 E. 1 S. 590; 135 III 430 E. 1.1 S. 431). Da die Beschwerdeführerin ohnehin nur Verfassungsrügen erhebt, kann die Frage nach der Qualifikation gemäss BGG ebenso offenbleiben wie die Frage, ob die Behandlung der beschwerdegegnerischen Eingabe vom 10. August 2011 einzig als vorsorgliche Massnahme zutreffend war, was angesichts ihrer Anträge (oben lit. A.b und lit. B) fraglich sein könnte. Handelt es sich um eine vorsorgliche Massnahme, so stellt sich die weitere Frage, ob es sich um einen End- oder Zwischenentscheid handelt. Massnahmenentscheide gelten als Endentscheide ( Art. 90 BGG ), wenn sie in einem eigenständigen Verfahren ergehen. Selbständig eröffnete Massnahmenentscheide, die vor oder während eines Hauptverfahrens erlassen werden und nur für die Dauer des Hauptverfahrens bzw. unter der Bedingung, dass ein Hauptverfahren eingeleitet wird, Bestand haben, sind Zwischenentscheide im Sinne von Art. 93 BGG ( BGE 134 I 83 E. 3.1 S. 86 f.; 138 III 76 E. 1.2 S. 79). Auch diese Frage braucht nicht geklärt zu werden. Betrachtet man entsprechende Entscheide als Zwischenentscheide, so könnten sie jedenfalls einen nicht wieder gutzumachenden Nachteil bewirken ( Art. 93 Abs. 1 lit. a BGG ). Auf die Beschwerde ist einzutreten.</w:t>
      </w:r>
    </w:p>
    <w:p>
      <w:r>
        <w:rPr>
          <w:b/>
        </w:rPr>
        <w:t>E. 2.1</w:t>
      </w:r>
    </w:p>
    <w:p>
      <w:r>
        <w:t>Das Obergericht hat erwogen, gemäss Art. 107 Abs. 1 lit. e ZPO habe der Richter die Kosten des Verfahrens im Falle der Gegenstandslosigkeit nach Ermessen zu verteilen. Von Bedeutung sei dabei, wer oder was Anlass zur Klage gegeben habe, bei wem die Gründe eingetreten seien, dass das Verfahren gegenstandslos geworden sei, und wer mutmasslich unterlegen wäre.</w:t>
      </w:r>
    </w:p>
    <w:p>
      <w:r>
        <w:t>Anlass zur Klage habe der Verbleib der Beschwerdeführerin in der zwangsversteigerten Liegenschaft gegeben. Zwar sei über den Steigerungszuschlag im Zeitpunkt der Abschreibungsverfügung noch nicht rechtskräftig entschieden. Allerdings erscheine das Verhalten der Beschwerdeführerin, die sich unter anderem mit Beschwerden gegen die Steigerungsbedingungen, das Lastenverzeichnis und die Besichtigung der Liegenschaft gewehrt habe, als nahezu querulatorisch, so dass sich aufgrund ihres mutmasslichen Unterliegens rechtfertige, ihr die Kosten des Verfahrens aufzuerlegen.</w:t>
      </w:r>
    </w:p>
    <w:p>
      <w:r>
        <w:rPr>
          <w:b/>
        </w:rPr>
        <w:t>E. 2.2</w:t>
      </w:r>
    </w:p>
    <w:p>
      <w:r>
        <w:t>Die Beschwerdeführerin erachtet diesen Entscheid als willkürlich und wirft der Vorinstanz Ermessensmissbrauch vor. Die Frage nach dem mutmasslichen Unterliegen sei einzig anhand des Ausweisungsverfahrens zu beurteilen. Die gegen den Zuschlag geführten Beschwerden seien nicht Gegenstand des Ausweisungsverfahrens. Das Ausweisungsverfahren selber sei von den Beschwerdegegnern zur Unzeit angehoben worden und das Bezirksgericht habe das Ausweisungsbegehren denn auch zur Zeit abgewiesen. Selbst eine allfällige spätere rechtskräftige Abweisung ihrer Beschwerde gegen den Zuschlag hätte nichts daran geändert, dass die Beschwerdegegner die Ausweisung zu früh verlangt hätten.</w:t>
      </w:r>
    </w:p>
    <w:p>
      <w:r>
        <w:rPr>
          <w:b/>
        </w:rPr>
        <w:t>E. 3.1</w:t>
      </w:r>
    </w:p>
    <w:p>
      <w:r>
        <w:t>Gemäss Art. 107 Abs. 1 lit. e ZPO kann das Gericht von den üblichen Grundsätzen zur Verteilung der Prozesskosten abweichen und sie nach Ermessen verteilen, wenn das Verfahren als gegenstandslos abgeschrieben wird und das Gesetz nichts anderes vorsieht. Dass das Gesetz im vorliegenden Fall dem Gericht kein Ermessen einräumen würde, macht die Beschwerdeführerin nicht geltend.</w:t>
      </w:r>
    </w:p>
    <w:p>
      <w:r>
        <w:t>Wie gesagt, ist der vorinstanzliche Entscheid einzig unter Willkürgesichtspunkten ( Art. 9 BV ) zu prüfen.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137 I 1 E. 2.4 S. 5 mit Hinweisen). Da ein Ermessensentscheid in Frage steht, würde sich das Bundesgericht im Übrigen selbst bei einer freien Prüfung Zurückhaltung auferlegen und nur einschreiten, wenn der Ermessensentscheid Willkür gleichkommt ( BGE 132 III 97 E. 1 S. 99).</w:t>
      </w:r>
    </w:p>
    <w:p>
      <w:r>
        <w:rPr>
          <w:b/>
        </w:rPr>
        <w:t>E. 3.2</w:t>
      </w:r>
    </w:p>
    <w:p>
      <w:r>
        <w:t>Die Vorinstanz hat bewährte Methoden aufgezählt, nach denen die Prozesskosten bei Gegenstandslosigkeit des Verfahrens verteilt werden können (oben E. 2.1; vgl. auch Botschaft vom 28. Juni 2006 zur Schweizerischen Zivilprozessordnung [ZPO], BBl 2006 Ziff. 5.8.2 zu Art. 105 des Entwurfs, S. 7297). Das Gesetz selber äussert sich nicht zu den in Frage kommenden Methoden. Es gebietet daher weder, dass ausschliesslich bestimmte Methoden zu befolgen seien, noch sieht es eine Rangfolge unter ihnen vor. Es ist deshalb nicht von vornherein ausgeschlossen, weitere Kriterien wie das prozessuale Verhalten einer Partei zu berücksichtigen. Bedenken erweckt jedoch, wenn für die angebliche Querulanz einer Partei ausschliesslich auf andere Verfahren abgestellt wird, als auf dasjenige, welches als gegenstandslos abzuschreiben ist. Dies läuft darauf hinaus, eine Partei für ein Verhalten zu sanktionieren, das sie gar nicht im zu beurteilenden Verfahren, sondern in einem anderen an den Tag gelegt hat. Wenn das vorinstanzliche Urteil dennoch nicht als willkürlich aufzuheben ist, so sind dafür folgende Gründe massgebend: Zum einen hat die Beschwerdeführerin die Gegenstandslosigkeit durch ihren Auszug verursacht. Es ist anerkannt, dass auf die Verursachung der Gegenstandslosigkeit abgestellt werden kann, um die Kosten des abzuschreibenden Verfahrens zu verteilen. Zum anderen ist die Vorinstanz davon ausgegangen, die Beschwerdeführerin werde mutmasslich unterliegen. Soweit sie dies auf das als gegenstandslos abzuschreibende Verfahren bezogen hat, steht offenbar die Überlegung dahinter, die Beschwerdeführerin werde mit ihren Beschwerdeverfahren im Zusammenhang mit dem Zuschlag scheitern und diese Tatsache könne im vorliegenden Berufungsverfahren, wenn es dannzumal noch hängig und die Berufung materiell zu entscheiden wäre, noch berücksichtigt werden (vgl. Art. 317 Abs. 1 ZPO ). Eine solche Prognose über den Ausgang anderer Verfahren, die mit dem vorliegend zu beurteilenden zusammenhängen, erscheint nicht als unhaltbar, zumal das Obergericht zuvor mit allen diesen Beschwerdeverfahren befasst gewesen war und nur noch der bundesgerichtliche Entscheid ausstand. Die Beschwerde ist mithin abzuweisen.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