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5D_124/2015 vom 18. Mai 2016</w:t>
      </w:r>
    </w:p>
    <w:p>
      <w:r>
        <w:t>Bundesgericht, 2016-05-18, FR</w:t>
      </w:r>
    </w:p>
    <w:p>
      <w:r>
        <w:rPr>
          <w:b/>
        </w:rPr>
        <w:t xml:space="preserve">Quelle: </w:t>
      </w:r>
      <w:r>
        <w:t>https://mcp.opencaselaw.ch/entscheid/bger_5D_124_2015</w:t>
      </w:r>
    </w:p>
    <w:p>
      <w:r>
        <w:t>FR: TF 5D_124/2015 du 18 mai 2016</w:t>
      </w:r>
    </w:p>
    <w:p>
      <w:r>
        <w:t>IT: TF 5D_124/2015 del 18 maggio 2016</w:t>
      </w:r>
    </w:p>
    <w:p>
      <w:pPr>
        <w:pStyle w:val="Heading2"/>
      </w:pPr>
      <w:r>
        <w:t>Erwägungen</w:t>
      </w:r>
    </w:p>
    <w:p>
      <w:r>
        <w:rPr>
          <w:b/>
        </w:rPr>
        <w:t>E. 1</w:t>
      </w:r>
    </w:p>
    <w:p>
      <w:r>
        <w:t>Le recours est dirigé contre une décision finale ( art. 90 LTF ) concernant l'exécution forcée d'un jugement exécutoire (art. 72 al. 2 let. b ch. 1 LTF; cf. arrêt 5A_262/2010 du 31 mai 2012 consid. 1.1). La valeur litigieuse est inférieure à 30'000 fr. ( art. 74 al. 1 let. b LTF ) et, dès lors que la contestation n'entre pas dans le champ des exceptions de l' art. 74 al. 2 LTF , seule la voie du recours constitutionnel subsidiaire est ouverte ( art. 113 ss LTF ). Celui-ci a été déposé en temps utile ( art. 100 al. 1 et 117 LTF ), est dirigé contre une décision prise par l'autorité cantonale supérieure statuant sur recours ( art. 75 al. 1 et 117 LTF ) et les recourants ont qualité pour recourir ( art. 115 LTF ).</w:t>
      </w:r>
    </w:p>
    <w:p>
      <w:r>
        <w:rPr>
          <w:b/>
        </w:rPr>
        <w:t>E. 2.1</w:t>
      </w:r>
    </w:p>
    <w:p>
      <w:r>
        <w:t>La cour cantonale a estimé que c'était à juste titre que le Juge de paix avait considéré que la requête d'exécution forcée déposée le 23 septembre 2014 par les recourants n'avait plus d'objet. Aucune constatation manifestement inexacte des faits ( art. 320 CPC ) n'était à relever: les photographies produites en cours de procédure et les explications fournies par les parties permettaient en effet de considérer que feu C.A.________ s'était conformé aux engagements pris dans la convention passée le 21 août 2013 dès lors que la structure du bâtiment avait été démantelée. S'il subsistait un élément dudit bâtiment, tel qu'un socle en béton ou un mur, la juridiction cantonale a estimé qu'il devait alors s'agir tout au plus d'une mauvaise exécution de la convention, qui, conformément à sa jurisprudence, échappait à sa cognition. Le même raisonnement pouvait être tenu s'agissant de la plantation des vignes, les recourants n'apportant aucun élément probant permettant de retenir qu'elle n'aurait pas été replantée au printemps 2015.</w:t>
      </w:r>
    </w:p>
    <w:p>
      <w:r>
        <w:rPr>
          <w:b/>
        </w:rPr>
        <w:t>E. 2.2</w:t>
      </w:r>
    </w:p>
    <w:p>
      <w:r>
        <w:t>Les recourants affirment d'abord que la motivation cantonale serait doublement choquante: d'une part, la convention conclue le 21 août 2013 avec feu C.A.________ n'était pas une simple convention, mais valait décision entrée en force; d'autre part, il était inconcevable qu'une exécution partielle ou incomplète d'une décision pût mettre le débiteur succombant à l'abri d'une exécution forcée. Les recourants reprochent ensuite à la juridiction précédente d'avoir renversé de manière totalement injustifiée le fardeau de la preuve de l'exécution résultant de l' art. 341 CPC s'agissant de la question de la plantation de la vigne.</w:t>
      </w:r>
    </w:p>
    <w:p>
      <w:r>
        <w:t>Les intimés affirment qu'il était convenu entre les parties que les travaux de démolition et de reconstruction du couvert des machines viticoles devaient se faire après l'obtention d'un permis de construire. Une fois celui-ci accordé, certes après le 31 août 2014, feu C.A.________ avait procédé à satisfaction à la démolition prévue.</w:t>
      </w:r>
    </w:p>
    <w:p>
      <w:r>
        <w:rPr>
          <w:b/>
        </w:rPr>
        <w:t>E. 2.3.1</w:t>
      </w:r>
    </w:p>
    <w:p>
      <w:r>
        <w:t>Une décision est arbitraire au sens de l' art. 9 Cst.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167 consid. 2.1; 139 III 334 consid. 3.2.5; 138 I 305 consid. 4.3).</w:t>
      </w:r>
    </w:p>
    <w:p>
      <w:r>
        <w:rPr>
          <w:b/>
        </w:rPr>
        <w:t>E. 2.3.2</w:t>
      </w:r>
    </w:p>
    <w:p>
      <w:r>
        <w:t>La transaction judiciaire a le caractère d'un acte contractuel tout en possédant également celui d'un acte de procédure, qui entraîne la fin du procès et jouit de la force de chose jugée ( ATF 110 II 44 consid. 4; arrêt 5A_337/2008 du 15 juillet 2008 consid. 4.1; STECK, in Basler Kommentar, 2e éd. 2013, n. 22 ad art. 241 CPC ; cf. également art. 241 al. 2 CPC ; arrêts 4A_269/2012 du 7 décembre 2012 consid. 3.1; 5A_77/2012 du 14 mars 2012 consid. 4.2.1), cette dernière caractéristique impliquant essentiellement que l'exécution forcée éventuelle s'effectuera comme celle d'un jugement, que ce soit dans le cadre de la LP ou selon les art. 335 ss CPC (notamment: TAPPY, in Bohnet et al. (éd.), Code de procédure civile commenté, 2011, n. 29 ad art. 241 CPC ; STAEHELIN et al., Zivilprozessrecht, 2e éd. 2013, § 23, n. 31).</w:t>
      </w:r>
    </w:p>
    <w:p>
      <w:r>
        <w:t>Contrairement ainsi à ce que relève la cour cantonale, le fait que des éléments du bâtiment à démanteler subsistent ne peut donc échapper à sa cognition dans le cadre d'une procédure d'exécution forcée. La Présidente du Tribunal d'arrondissement a en effet pris acte de la convention conclue entre les recourants et feu C.A.________ pour valoir décision entrée en force conformément à l' art. 241 al. 2 CPC . Dès lors que les prestations convenues ne consistent pas en le paiement d'une somme d'argent, ce sont les art. 335 ss CPC qui s'appliquent pour obtenir l'exécution complète de la décision et non pas les règles contractuelles sur l'éventuelle mauvaise exécution du contrat par l'une des parties.</w:t>
      </w:r>
    </w:p>
    <w:p>
      <w:r>
        <w:rPr>
          <w:b/>
        </w:rPr>
        <w:t>E. 2.3.3</w:t>
      </w:r>
    </w:p>
    <w:p>
      <w:r>
        <w:t>La partie succombante dispose d'un bref délai pour se déterminer sur la requête d'exécution forcée ( art. 341 al. 2 CPC ). Elle pourra bien évidemment invoquer des vices relevant de la procédure d'exécution elle-même ainsi que contester le caractère exécutoire de la décision (parmi plusieurs: JEANDIN, in Bohnet et al., Code de procédure civile commenté, 2011, n. 12 ss ad art. 341 CPC ; KELLERHALS, in Berner Kommentar, 2012, n. 8 ss ad art. 341 CPC ; DROESE, in Basler Kommentar, 2e éd. 2013, n. 21 ss ad art. 341 CPC ). Sur le fond, la partie succombante pourra uniquement alléguer que des faits s'opposant à l'exécution de la décision se sont produits après la notification de celle-ci, par exemple l'extinction, le sursis, la prescription ou la péremption de la prestation due, l'extinction et le sursis devant être prouvés par titres ( art. 341 al. 3 CPC ) et le fardeau de la preuve de ces objections lui incombant (arrêt 4A_269/2012 du 7 décembre 2012 consid. 4.1 et les références). A noter que par "extinction ", il faut entendre l'exécution correcte de la prestation à effectuer (" richtige Erfüllung ": ROHNER/ JENNI, in Brunner et al. (éd.), Schweizerische Zivilprozessordnung Kommentar, 2011, n. 17 ad art. 341 CPC ; DROESE, op. cit., n. 33 ad art. 341 CPC ; cf. également: STAEHELIN ET AL., op. cit., § 28 n. 10; STAEHELIN, in Sutter-Somm et al. (éd.), Kommentar zur Schweizerischen Zivilprozessordnung, 3e éd. 2016, n. 10 ad art. 341 CPC ).</w:t>
      </w:r>
    </w:p>
    <w:p>
      <w:r>
        <w:rPr>
          <w:b/>
        </w:rPr>
        <w:t>E. 2.4.1</w:t>
      </w:r>
    </w:p>
    <w:p>
      <w:r>
        <w:t>Conformément aux termes du chiffre III de la convention conclue entre les recourants et feu C.A.________, celui-ci s'engageait à démanteler la " construction ", bâtiment no ECA 1147, érigée au droit de la parcelle no 531 et d'y replanter de la vigne, ce d'ici au 31 août 2014. La Présidente du Tribunal civil de l'arrondissement de La Côte a pris acte de la convention pour valoir décision entrée en force.</w:t>
      </w:r>
    </w:p>
    <w:p>
      <w:r>
        <w:t>Il est établi en fait, et les recourants ne le contestent pas, que la structure de la construction a bien été démantelée. Il ressort néanmoins de l'arrêt entrepris et des allégations formulées par les recourants qu'un socle en béton ainsi qu'un mur subsistent.</w:t>
      </w:r>
    </w:p>
    <w:p>
      <w:r>
        <w:t>Selon l'ordonnance rendue par le Juge de paix le 9 mars 2015 et conformément aux allégations de feu C.A.________, la vigne prévue en remplacement de la construction serait replantée au mois de mai ou juin 2015. Se fondant vraisemblablement sur cette constatation, la cour cantonale a retenu qu'il appartenait aux recourants de démontrer que cette vigne n'aurait pas été replantée au printemps 2015.</w:t>
      </w:r>
    </w:p>
    <w:p>
      <w:r>
        <w:rPr>
          <w:b/>
        </w:rPr>
        <w:t>E. 2.4.2</w:t>
      </w:r>
    </w:p>
    <w:p>
      <w:r>
        <w:t>La convention litigieuse comprend deux engagements de la part de feu C.A.________: le démantèlement de la construction ECA 1147 d'une part, et la plantation d'une vigne à cet endroit d'autre part.</w:t>
      </w:r>
    </w:p>
    <w:p>
      <w:r>
        <w:t>Il faut admettre que la démolition du bâtiment n'a à l'évidence pas été intégralement effectuée dans la mesure où il subsiste un socle en béton ainsi qu'un mur à l'emplacement du bâtiment dont la structure a été démolie. L'on ne saisit pas au demeurant comment une vigne pourrait être plantée à cet endroit s'il reste un socle en béton, étant précisé que le projet d'une éventuelle reconstruction du couvert à machines viticoles, invoqué par les intimés, ne ressort pas du jugement entrepris. La cour cantonale ne pouvait ainsi considérer, sans arbitraire, que la requête d'exécution forcée était sans objet sur ce point (consid. 2.3.3 supra). S'agissant de la vigne, en retenant que celle-ci ne serait replantée qu'au printemps 2015 ainsi que l'alléguait feu C.A.________, le Juge de paix a implicitement admis que le second engagement n'avait pas non plus été respecté, sans qu'il ne ressorte que feu C.A.________ eût démontré la réalisation d'une objection formelle ou matérielle à l'exécution forcée. Cette seule circonstance aurait en conséquence dû amener les juges cantonaux à faire droit à la requête d'exécution forcée sur ce point également (consid. 2.3.3 supra) : c'est donc arbitrairement qu'ils ont imposé aux recourants de procéder eux-mêmes à la démonstration de la preuve que leur partie adverse ne s'était pas exécutée dans le délai prolongé par la Justice de paix.</w:t>
      </w:r>
    </w:p>
    <w:p>
      <w:r>
        <w:rPr>
          <w:b/>
        </w:rPr>
        <w:t>E. 3</w:t>
      </w:r>
    </w:p>
    <w:p>
      <w:r>
        <w:t>En définitive, le recours est admis dans le sens requis par les recourants, étant précisé qu'ils ne remettent pas en cause la question de la prise en charge des frais et dépens de première instance, attribuée à feu C.A.________. Les frais judiciaires ainsi que les dépens sont mis à la charge des intimés, solidairement entre eux ( art. 66 al. 1 et 5 LTF ; art. 68 al. 1, 2 et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