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5D_120/2017 vom 13. Juli 2017</w:t>
      </w:r>
    </w:p>
    <w:p>
      <w:r>
        <w:t>Bundesgericht, 2017-07-13, DE</w:t>
      </w:r>
    </w:p>
    <w:p>
      <w:r>
        <w:rPr>
          <w:b/>
        </w:rPr>
        <w:t xml:space="preserve">Quelle: </w:t>
      </w:r>
      <w:r>
        <w:t>https://mcp.opencaselaw.ch/entscheid/bger_5D_120_2017</w:t>
      </w:r>
    </w:p>
    <w:p>
      <w:r>
        <w:t>FR: TF 5D_120/2017 du 13 juillet 2017</w:t>
      </w:r>
    </w:p>
    <w:p>
      <w:r>
        <w:t>IT: TF 5D_120/2017 del 13 luglio 2017</w:t>
      </w:r>
    </w:p>
    <w:p>
      <w:pPr>
        <w:pStyle w:val="Heading2"/>
      </w:pPr>
      <w:r>
        <w:t>Erwägungen</w:t>
      </w:r>
    </w:p>
    <w:p>
      <w:r>
        <w:rPr>
          <w:b/>
        </w:rPr>
        <w:t>E. 1</w:t>
      </w:r>
    </w:p>
    <w:p>
      <w:r>
        <w:t>Am 16./24. Mai 2017 erhob der Beschwerdeführer in einer Rechtsöffnungssache Beschwerde gegen die Verfügung des Bezirksgerichts Schwyz vom 1. Mai 2017 an das Kantonsgericht Schwyz. Nachdem der Beschwerdeführer den verlangten Kostenvorschuss von Fr. 750.-- binnen Nachfrist nicht geleistet hatte, trat das Kantonsgericht mit Verfügung vom 5. Juli 2017 auf die Beschwerde mangels Leistung des Kostenvorschusses und zudem mangels genügender Beschwerdebegründung auf die Beschwerde nicht ein.</w:t>
      </w:r>
    </w:p>
    <w:p>
      <w:r>
        <w:t>Am 11. Juli 2017 hat der Beschwerdeführer Beschwerde an das Bundesgericht erhoben.</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geht auf die angefochtene Verfügung nicht ein und zeigt nicht auf, inwiefern sie verfassungswidrig sein soll. Stattdessen führt er aus, Zahlen stimmten nicht, die Behörden sollten Fehler eingestehen, seine Aufträge seien zu erledigen und diese könnten über Negativzinsen abgerechnet werden.</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