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5D_11/2026 vom 13. April 2026</w:t>
      </w:r>
    </w:p>
    <w:p>
      <w:r>
        <w:t>Bundesgericht, 2026-04-13, DE</w:t>
      </w:r>
    </w:p>
    <w:p>
      <w:r>
        <w:rPr>
          <w:b/>
        </w:rPr>
        <w:t xml:space="preserve">Quelle: </w:t>
      </w:r>
      <w:r>
        <w:t>https://mcp.opencaselaw.ch/entscheid/bger_5D_11_2026</w:t>
      </w:r>
    </w:p>
    <w:p>
      <w:r>
        <w:t>FR: TF 5D_11/2026 du 13 avril 2026</w:t>
      </w:r>
    </w:p>
    <w:p>
      <w:r>
        <w:t>IT: TF 5D_11/2026 del 13 aprile 2026</w:t>
      </w:r>
    </w:p>
    <w:p>
      <w:pPr>
        <w:pStyle w:val="Heading2"/>
      </w:pPr>
      <w:r>
        <w:t>Erwägungen</w:t>
      </w:r>
    </w:p>
    <w:p>
      <w:r>
        <w:rPr>
          <w:b/>
        </w:rPr>
        <w:t>E. 1</w:t>
      </w:r>
    </w:p>
    <w:p>
      <w:r>
        <w:t>Der Beschwerdeführer, welcher sich als "CH-Bundesanwalt" und als "KI-Holocaust Überlebender" bezeichnet, bringt in seiner Eingabe den Standpunkt zum Ausdruck, wonach alle Juristen beauftragte Pädophile seien, namentlich sein Anwalt ein wissentlicher Straftäter der Pädophilie, und wonach alle Gerichte unzulässige parteiische Ausnahmegerichte seien.</w:t>
      </w:r>
    </w:p>
    <w:p>
      <w:r>
        <w:rPr>
          <w:b/>
        </w:rPr>
        <w:t>E. 2</w:t>
      </w:r>
    </w:p>
    <w:p>
      <w:r>
        <w:t>Die Beschwerde ist offenkundig querulatorisch bzw. rechtsmissbräuchlich, weshalb auf sie im vereinfachten Verfahren nach Art. 108 Abs. 1 lit. c BGG nicht einzutreten ist.</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