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5D_119/2018 vom 30. Oktober 2018</w:t>
      </w:r>
    </w:p>
    <w:p>
      <w:r>
        <w:t>Bundesgericht, 2018-10-30, DE</w:t>
      </w:r>
    </w:p>
    <w:p>
      <w:r>
        <w:rPr>
          <w:b/>
        </w:rPr>
        <w:t xml:space="preserve">Quelle: </w:t>
      </w:r>
      <w:r>
        <w:t>https://mcp.opencaselaw.ch/entscheid/bger_5D_119_2018</w:t>
      </w:r>
    </w:p>
    <w:p>
      <w:r>
        <w:t>FR: TF 5D_119/2018 du 30 octobre 2018</w:t>
      </w:r>
    </w:p>
    <w:p>
      <w:r>
        <w:t>IT: TF 5D_119/2018 del 30 ottobre 2018</w:t>
      </w:r>
    </w:p>
    <w:p>
      <w:pPr>
        <w:pStyle w:val="Heading2"/>
      </w:pPr>
      <w:r>
        <w:t>Erwägungen</w:t>
      </w:r>
    </w:p>
    <w:p>
      <w:r>
        <w:rPr>
          <w:b/>
        </w:rPr>
        <w:t>E. 1</w:t>
      </w:r>
    </w:p>
    <w:p>
      <w:r>
        <w:t>Das Bundesgericht prüft von Amtes wegen und mit freier Kognition, ob ein Rechtsmittel zulässig ist ( Art. 29 Abs. 1 BGG ; BGE 143 III 140 E. 1 S. 143; 139 III 133 E. 1 S. 133; je mit Hinweisen).</w:t>
      </w:r>
    </w:p>
    <w:p>
      <w:r>
        <w:rPr>
          <w:b/>
        </w:rPr>
        <w:t>E. 1.1</w:t>
      </w:r>
    </w:p>
    <w:p>
      <w:r>
        <w:t>Angefochten ist binnen Frist ein kantonal letztinstanzlicher Beschluss, mit dem auf eine Beschwerde gegen eine prozessleitende Verfügung betreffend die Abweisung eines (nochmaligen) Fristerstreckungsgesuchs und eines Aktenbeizugsgesuchs nicht eingetreten wurde ( Art. 75, Art. 100 Abs. 1 BGG ). Der angefochtene Beschluss ist weder als Endentscheid im Sinne von Art. 90 BGG noch als Teilentscheid im Sinne von Art. 91 BGG , sondern als selbständig eröffneter Vor- und Zwischenentscheid im Sinne von Art. 93 Abs. 1 BGG zu qualifizieren (vgl. BGE 137 III 380 E. 1.1 S. 381 f.). Bei Zwischenentscheiden folgt der Rechtsweg jenem der Hauptsache. In dieser geht es um eine definitive Rechtsöffnung und damit eine Schuldbetreibungs- und Konkurssache ( Art. 72 Abs. 2 lit. a BGG ). Der für die Beschwerde in Zivilsachen erforderliche Streitwert von Fr. 30'000.-- ( Art. 74 Abs. 1 lit. b BGG ) ist nicht erreicht und eine Rechtsfrage von grundsätzlicher Bedeutung ist weder dargetan noch ersichtlich. Die Eingabe ist damit als subsidiäre Verfassungsbeschwerde ( Art. 113 ff. BGG ) entgegenzunehmen, mit welcher nur die Verletzung verfassungsmässiger Rechte gerügt werden kann ( Art. 116 BGG ). Allerdings ist die Verfassungsbeschwerde gegen solche Entscheide - vom hier nicht interessierenden Fall des Art. 117 i.V.m. Art. 93 Abs. 1 lit. b BGG abgesehen - nur zulässig, wenn sie einen nicht wieder gutzumachenden Nachteil bewirken können (Art. 117 i.V.m. Art. 93 Abs. 1 lit. a BGG ).</w:t>
      </w:r>
    </w:p>
    <w:p>
      <w:r>
        <w:rPr>
          <w:b/>
        </w:rPr>
        <w:t>E. 1.2</w:t>
      </w:r>
    </w:p>
    <w:p>
      <w:r>
        <w:t>Nach konstanter Rechtsprechung des Bundesgerichts muss der nicht wieder gutzumachende Nachteil im Sinne der genannten Bestimmung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Ob ein nicht wieder gutzumachender Nachteil vorliegt, bemisst sich an den Auswirkungen des Zwischenentscheids auf die Hauptsache bzw. das Hauptverfahren ( BGE 141 III 80 E. 1.2 S. 81; 137 III 380 E. 1.2.2 S. 383). Es obliegt dem Beschwerdeführer, die Möglichkeit eines rechtlichen Nachteils darzutun, falls diese nicht klar auf der Hand liegt ( BGE 141 III 80 E. 1.2 S. 81; 137 III 324 E. 1.1 S. 329).</w:t>
      </w:r>
    </w:p>
    <w:p>
      <w:r>
        <w:t>Vorliegend legt der Beschwerdeführer nicht dar, weshalb die Voraussetzung von Art. 93 Abs. 1 lit. a BGG erfüllt sein soll und solches ist auch nicht ersichtlich. Der Beschwerdeführer setzt sich auch nicht mit den Erwägungen des Obergerichts zur Zulässigkeit der kantonalen Beschwerde auseinander, wonach eine sofortige Anfechtung nur dann möglich sei, wenn ihm durch die bezirksgerichtliche Verfügung vom 26. April 2018 ein nicht leicht wiedergutzumachender Nachteil im Sinne von Art. 319 lit. b Ziff. 2 ZPO drohe, was vorliegend weder dargetan noch erkennbar sei. Er genügt damit den Rügeanforderungen von Art. 117 i.V.m. Art. 106 Abs. 2 BGG nicht, wonach er anhand der Erwägungen des angefochtenen Beschlusses detailliert darlegen müsste, inwiefern dieser verfassungsmässige Rechte verletzt ( BGE 142 III 364 E. 2.4 S. 368; 135 III 232 E. 1.2 S. 234).</w:t>
      </w:r>
    </w:p>
    <w:p>
      <w:r>
        <w:rPr>
          <w:b/>
        </w:rPr>
        <w:t>E. 1.3</w:t>
      </w:r>
    </w:p>
    <w:p>
      <w:r>
        <w:t>Von vornherein nicht einzutreten ist auf die Beschwerde, soweit sie sich gegen Urteile und Verfügungen des Bezirksgerichts richtet. Anfechtungsobjekt vor Bundesgericht ist einzig der Nichteintretensbeschluss des Obergerichts vom 24. Mai 2018 (Art. 114 i.V.m. Art. 75 Abs. 1 BGG ).</w:t>
      </w:r>
    </w:p>
    <w:p>
      <w:r>
        <w:rPr>
          <w:b/>
        </w:rPr>
        <w:t>E. 2</w:t>
      </w:r>
    </w:p>
    <w:p>
      <w:r>
        <w:t>Aus den dargelegten Gründen kann auf die Beschwerde insgesamt nicht eingetreten werden. Bei diesem Ausgang des Verfahrens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