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5D_116/2019 vom 5. Juni 2019</w:t>
      </w:r>
    </w:p>
    <w:p>
      <w:r>
        <w:t>Bundesgericht, 2019-06-05, DE</w:t>
      </w:r>
    </w:p>
    <w:p>
      <w:r>
        <w:rPr>
          <w:b/>
        </w:rPr>
        <w:t xml:space="preserve">Quelle: </w:t>
      </w:r>
      <w:r>
        <w:t>https://mcp.opencaselaw.ch/entscheid/bger_5D_116_2019</w:t>
      </w:r>
    </w:p>
    <w:p>
      <w:r>
        <w:t>FR: TF 5D_116/2019 du 5 juin 2019</w:t>
      </w:r>
    </w:p>
    <w:p>
      <w:r>
        <w:t>IT: TF 5D_116/2019 del 5 giugno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Beschwerden sind zu unterzeichnen ( Art. 42 Abs. 1 BGG ). Eine Rückweisung zur Verbesserung des Mangels ( Art. 42 Abs. 5 BGG ) erübrigt sich jedoch, weil auf die Beschwerde mangels einer hinreichenden Begründung (vgl. E. 3 und 4) ohnehin nicht einzutreten ist.</w:t>
      </w:r>
    </w:p>
    <w:p>
      <w:r>
        <w:rPr>
          <w:b/>
        </w:rPr>
        <w:t>E. 2</w:t>
      </w:r>
    </w:p>
    <w:p>
      <w:r>
        <w:t>Der Streitwert liegt unter Fr. 30'000.--, weshalb die Beschwerde in Zivilsachen nicht offen steht ( Art. 74 Abs. 1 lit. b BGG ) und nur die subsidiäre Verfassungsbeschwerde gegeben ist ( Art. 113 ff. BGG ).</w:t>
      </w:r>
    </w:p>
    <w:p>
      <w:r>
        <w:rPr>
          <w:b/>
        </w:rPr>
        <w:t>E. 3</w:t>
      </w:r>
    </w:p>
    <w:p>
      <w:r>
        <w:t>Mit dieser können einzig Verfassungsverletzungen gerügt werden ( Art. 116 BGG ), wofür das strenge Rügeprinzip gilt (Art. 106 Abs. 2 i.V.m. Art. 117 BGG ).</w:t>
      </w:r>
    </w:p>
    <w:p>
      <w:r>
        <w:t>Weder nennt die Beschwerdeführerin verfassungsmässige Rechte, welche verletzt sein könnten, noch entsprechen ihre rein appellatorischen Ausführungen - sie habe gar nichts gemacht und zahle nichts; sie respektiere die Menschen und das Gesetz; seit 24 Jahren lebe sie in Luzern und habe noch nie ein Problem mit der Polizei gehabt, bis diese Polizistin sie gesehen und offenbar ein Problem mit ihr gehabt habe; man mache sie krank mit dem Ganzen - inhaltlich den Anforderungen, wie sie sich aus dem Rügeprinzip ergeben (vgl. dazu BGE 140 III 264 E. 2.3 S. 266; 142 III 364 E. 2.4 S. 368).</w:t>
      </w:r>
    </w:p>
    <w:p>
      <w:r>
        <w:rPr>
          <w:b/>
        </w:rPr>
        <w:t>E. 4</w:t>
      </w:r>
    </w:p>
    <w:p>
      <w:r>
        <w:t>Nach dem Gesagten erweist sich die Beschwerde als offensichtlich nicht hinreichend begründet, weshalb auf sie im vereinfachten Verfahren nach Art. 108 Abs. 1 lit. b BGG nicht eingetreten wird.</w:t>
      </w:r>
    </w:p>
    <w:p>
      <w:r>
        <w:rPr>
          <w:b/>
        </w:rPr>
        <w:t>E. 5</w:t>
      </w:r>
    </w:p>
    <w:p>
      <w:r>
        <w:t>Angesichts der konkreten Umstände wird ausnahmsweise auf die Erhebung von Gerichtskosten verzichtet ( Art. 66 Abs. 1 BGG ).</w:t>
      </w:r>
    </w:p>
    <w:p>
      <w:r>
        <w:t>Demnach erkennt das präsidierende Mitglied: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