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5D_116/2013 vom 16. Juli 2013</w:t>
      </w:r>
    </w:p>
    <w:p>
      <w:r>
        <w:t>Bundesgericht, 2013-07-16, FR</w:t>
      </w:r>
    </w:p>
    <w:p>
      <w:r>
        <w:rPr>
          <w:b/>
        </w:rPr>
        <w:t xml:space="preserve">Quelle: </w:t>
      </w:r>
      <w:r>
        <w:t>https://mcp.opencaselaw.ch/entscheid/bger_5D_116_2013</w:t>
      </w:r>
    </w:p>
    <w:p>
      <w:r>
        <w:t>FR: TF 5D_116/2013 du 16 juillet 2013</w:t>
      </w:r>
    </w:p>
    <w:p>
      <w:r>
        <w:t>IT: TF 5D_116/2013 del 16 luglio 2013</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p. 521). Cependant, la valeur litigieuse n'atteint pas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 cas d'espèce.</w:t>
      </w:r>
    </w:p>
    <w:p>
      <w:r>
        <w:t>Les autres conditions de recevabilité sont remplies: le recours a été formé en temps utile ( art. 100 al. 1 et 117 LTF ) contre une décision finale ( art. 90 et 117 LTF ; ATF 133 III 399 consid. 1.4 p. 400) prise par un tribunal supérieur ayant statué sur recours ( art. 75 et 114 LTF ); le poursuivi, qui a été débouté de ses conclusions par l'autorité précédente, a qualité pour recourir ( art. 115 LTF ).</w:t>
      </w:r>
    </w:p>
    <w:p>
      <w:r>
        <w:rPr>
          <w:b/>
        </w:rPr>
        <w:t>E. 2</w:t>
      </w:r>
    </w:p>
    <w:p>
      <w:r>
        <w:t>Autant que le recourant s'en prend à la décision du Juge de paix du district de B.________, sa critique est irrecevable, faute d'être dirigée contre une décision de dernière instance cantonale prise sur recours ( art. 75 LTF ).</w:t>
      </w:r>
    </w:p>
    <w:p>
      <w:r>
        <w:rPr>
          <w:b/>
        </w:rPr>
        <w:t>E. 3.1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w:t>
      </w:r>
    </w:p>
    <w:p>
      <w:r>
        <w:t>Autant que, dans ses conclusions, le recourant demande que " la prescription des revendications " de la poursuite litigieuse soit " admise ", son recours est irrecevable, faute de contenir toute motivation à cet égard.</w:t>
      </w:r>
    </w:p>
    <w:p>
      <w:r>
        <w:rPr>
          <w:b/>
        </w:rPr>
        <w:t>E. 5.1</w:t>
      </w:r>
    </w:p>
    <w:p>
      <w:r>
        <w:t>La Cour des poursuites et faillites a approuvé le refus du premier juge de prolonger le délai qui avait été imparti au poursuivi pour répondre à la requête de mainlevée définitive. Faute de motivation ou de conclusion, même implicite, tendant à la réforme, elle n'a pas examiné le bien-fondé de la décision de mainlevée qu'elle a dès lors confirmée.</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CEDHet que, en l'espèce, un tel délai, fixé au 10 octobre 2012, avait été imparti. Se référant à l' art. 144 al. 2 CPC , elle a ensuite exposé que la prolongation de délai n'est pas un droit, cette disposition laissant une grande marge d'appréciation au juge. Elle a ajouté que, compte tenu de ce large pouvoir, l'autorité de recours ne devrait que rarement s'écarter de la décision prise à cet égard. Se référant à un précédent arrêt rendu dans une affaire concernant le poursuivi, elle a rappelé que, lorsqu'il s'agit d'une première prolongation et que le délai n'a pas été stipulé non prolongeable, le requérant ne peut s'attendre à obtenir une prolongation que s'il fait valoir des motifs suffisants.</w:t>
      </w:r>
    </w:p>
    <w:p>
      <w:r>
        <w:t>Après avoir relevé que le recourant avait attendu le dernier jour du délai de deux mois qui lui avait été imparti pour demander la prolongation, elle a jugé que le motif invoqué tiré de " la complexité de cette affaire " était inconsistant s'agissant d'une requête de mainlevée fondée sur des décisions administratives définitives et exécutoires rendues en matière fiscale, à savoir un prononcé d'amende pour violation de l'obligation de déposer une déclaration d'impôt après sommation et le décompte relatif à cette amende.</w:t>
      </w:r>
    </w:p>
    <w:p>
      <w:r>
        <w:t>Au recourant qui invoquait les nombreuses mainlevées (35) déposées " de manière soudaine et intempestive contre lui en l'espace de cinq mois " pour des " prétentions relatives à des périodes fiscales couvrant environ dix ans " et, " au surplus, infondées ", elle a opposé que le moyen n'avait pas été soulevé devant le premier juge. Elle a au demeurant souligné qu'elle ne voyait pas ce que le dépôt d'une requête de mainlevée d'opposition dans les mois suivant la notification du commandement de payer aurait de " soudain et intempestif ", qu'un délai de plus de deux mois pour se déterminer permettait en tout cas au poursuivi de ne pas procéder sous le coup d'une éventuelle surprise ou dans la précipitation et que le nombre de procédures de mainlevée relativement élevé n'avait pas pour effet de les rendre complexes. Elle a conclu que le premier juge avait retenu à juste titre que la cause ne présentait aucune complexité justifiant d'accorder au poursuivi un délai supplémentaire à celui dont il avait déjà disposé et qui était amplement suffisant. Elle a estimé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rPr>
          <w:b/>
        </w:rPr>
        <w:t>E. 5.2</w:t>
      </w:r>
    </w:p>
    <w:p>
      <w:r>
        <w:t>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w:t>
      </w:r>
    </w:p>
    <w:p>
      <w:r>
        <w:t>En ce qui concerne l'absence de conclusions en réforme dans son recours cantonal, il expose qu'il n'en a pas prises parce que " le vice commis en première instance au travers de la violation du droit d'être entendu ne pouvait pas être réparé en deuxième instance, compte tenu du pouvoir d'examen de l'autorité de recours ".</w:t>
      </w:r>
    </w:p>
    <w:p>
      <w:r>
        <w:rPr>
          <w:b/>
        </w:rPr>
        <w:t>E. 6</w:t>
      </w:r>
    </w:p>
    <w:p>
      <w:r>
        <w:t>Autant qu'il s'en prend à la confirmation du refus de prolongation du délai de réponse, le recourant soutient, d'une part, que, selon la doctrine,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qu'elle ne pouvait ignorer - ainsi que le premier juge - qu'il invoquait à ce titre la " surcharge de travail " occasionnée par l'ensemble des litiges qui l'oppose à l'intimée et non uniquement la complexité de la procédure de mainlevée. Il y voit tant une violation de son droit d'être entendu qu'un formalisme excessif et une application arbitraire de l' art. 144 al. 2 CPC .</w:t>
      </w:r>
    </w:p>
    <w:p>
      <w:r>
        <w:rPr>
          <w:b/>
        </w:rPr>
        <w:t>E. 6.1</w:t>
      </w:r>
    </w:p>
    <w:p>
      <w:r>
        <w:t>Selon l' art. 144 al. 2 CPC , les délais fixés judiciairement peuvent être prolongés pour des motifs suffisants, lorsque la demande en est faite avant leur expiration.</w:t>
      </w:r>
    </w:p>
    <w:p>
      <w:r>
        <w:t>Commentant cette disposition, la doctrine citée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6.2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dans le cas d'espèce et de ne pas s'être contentée d'une prolongation " automatique ".</w:t>
      </w:r>
    </w:p>
    <w:p>
      <w:r>
        <w:t>Autre est la question de savoir si, dans son appréciation de cette condition, l'autorité cantonale a outrepassé de façon manifestement insoutenable (sur la notion d'arbitraire: supra, consid. 3.2) le large pouvoir qui est le sien en la matière. A cet égard, elle a jugé que le motif tiré de " la complexité de cette affaire " était " inconsistant ", s'agissant d'une requête de mainlevée fondée sur des décisions administratives définitives et exécutoires rendues en matière fiscale, à savoir un prononcé d'amende pour violation de l'obligation de déposer une déclaration d'impôt après sommation et le décompte relatif à cette amende. Elle a par ailleurs écarté l'argument tiré du grand nombre (35) de requêtes de mainlevée qui auraient été déposées " de manière soudaine et intempestive " en l'espace de cinq mois pour des prétentions " infondées " relatives à des périodes fiscales couvrant environ dix ans, motif pris que le recourant n'avait pas fait valoir ce moyen devant le premier juge. Elle a au demeurant souligné que le dépôt d'une requête de mainlevée dans les mois suivant la notification du commandement de payer n'avait rien de " soudain " et d' "intempestif ", qu'un délai de plus de deux mois pour se déterminer sur la requête permettait en tout cas au poursuivi de ne pas procéder sous le coup d'une éventuelle surprise ou dans la précipitation et que le nombre de procédures relativement élevé n'avait pas pour effet de rendre ces dernières complexes.</w:t>
      </w:r>
    </w:p>
    <w:p>
      <w:r>
        <w:t>Le recourant ne conteste pas, ainsi que l'a relevé le Tribunal cantonal, qu'il n'a pas fait valoir devant le premier juge le moyen tiré du grand nombre de requêtes de mainlevée qui ont été déposées contre lui en l'espace de cinq mois. Il affirme que, dans la mesure où il " occupe depuis de nombreuses années les tribunaux vaudois ", l'autorité cantonale aurait dû comprendre que le motif allégué ne consistait pas dans la complexité de la procédure de mainlevée, mais dans la complexité de l'ensemble des litiges qui l'oppose à la créancière poursuivante, complexité qui s'apparenterait à la surcharge de travail d'un justiciable sans compétence en la matière et non assisté par un mandataire professionnel qui est confronté à une affaire volumineuse et particulièrement compliquée.</w:t>
      </w:r>
    </w:p>
    <w:p>
      <w:r>
        <w:t>Une telle argumentation ne suffit pas à démontrer l'arbitraire des considérations de l'arrêt entrepris. On ne saurait reprocher à la Cour des poursuites et faillites de ne pas avoir retenu que, derrière les termes " complexité de cette affaire ", le recourant entendait se référer à la " surcharge de travail " occasionnée par l'ensemble des litiges qui l'oppose à l'intimée. On peut exiger, même sous l'angle d'un examen limité à la vraisemblance, que le justiciable indique explicitement qu'il doit faire face à un nombre tel de procédures qu'il ne peut plus procéder dans le délai et ne se contente pas du fait qu'il serait connu des tribunaux. C'est donc sans arbitraire que l'autorité cantonale a considéré que le moyen n'avait pas été soulevé devant le premier juge.</w:t>
      </w:r>
    </w:p>
    <w:p>
      <w:r>
        <w:t>Au demeurant, si une longue procédure a pu opposer les parties au sujet du fondement de la créance fiscale en poursuite, elle a toutefois été close par des décisions administratives dont le recourant ne conteste pas qu'elles sont aujourd'hui définitives et exécutoires. Si cette affaire peut avoir été complexe au fond, force est de constater qu'elle se résume, à ce jour, au seul recouvrement du montant dû à l'autorité fiscale, dans le cadre d'une procédure de mainlevée définitive dans laquelle les moyens libératoires sont très limités (cf. art. 81 LP ) et à laquelle le recourant - qui a, au demeurant, bénéficié d'un délai de réponse de deux mois - devait s'attendre après son opposition au commandement de payer notifié à l'instance de l'intimée. Ainsi que l'a relevé l'autorité cantonale, le seul fait que le poursuivi doive faire face à un nombre relativement élevé de procédures de mainlevée n'a pas pour effet de rendre ces procédures et, en particulier, la présente cause, complexes. Le recourant semble méconnaître qu'un tel argument n'a rien à voir avec la difficulté de l'affaire mais avec une éventuelle surcharge de travail qu'il n'a précisément pas invoquée, ainsi que l'a jugé sans arbitraire l'autorité cantonale (cf. supra).</w:t>
      </w:r>
    </w:p>
    <w:p>
      <w:r>
        <w:t>En l'absence de tout motif de prolongation, condition posée par l' art. 144 al. 2 CPC , la décision de l'autorité cantonale de refuser de prolonger le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alors que le délai de réponse était déjà fort généreux (environ deux mois).</w:t>
      </w:r>
    </w:p>
    <w:p>
      <w:r>
        <w:t>Fondée en droit, on ne voit pas en quoi elle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le dernier jour du délai imparti pour répondre sa demande de prolongation dont il ne pouvait exclure qu'elle soit rejetée, la prolongation n'étant pas automatique mais devant se fonder sur un motif suffisant, il a pris le risque de ne plus pouvoir se déterminer.</w:t>
      </w:r>
    </w:p>
    <w:p>
      <w:r>
        <w:rPr>
          <w:b/>
        </w:rPr>
        <w:t>E. 7</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Le recourant ne prétend en tout cas pas qu'il aurait soulevé un tel grief dans son recours cantonal, sur lequel l'autorité cantonale ne serait pas entrée en matière. De fait, il s'est borné à reprocher au premier juge d'avoir violé l' art. 144 al. 2 CPC en rejetant sa requête de prolongation alors qu'il n'était pas assisté, qu'il s'agissait d'une première demande, qu'il a fait valoir des motifs suffisants au vu desquels il pouvait s'attendre à obtenir une prolongation, que l'avis du 7 août 2012 ne précisait pas que le délai n'était pas prolongeable, et de l'avoir privé de son droit d'être entendu garanti par l' art. 29 al. 2 Cst. Le grief tel qu'il est formulé devant la Cour de céans est ainsi nouveau et, partant, irrecevable ( art. 75 al. 1 LTF applicable par le renvoi de l' art. 114 LTF ; cf. ATF 135 III 424 consid. 3.2 p. 429).</w:t>
      </w:r>
    </w:p>
    <w:p>
      <w:r>
        <w:rPr>
          <w:b/>
        </w:rPr>
        <w:t>E. 8</w:t>
      </w:r>
    </w:p>
    <w:p>
      <w:r>
        <w:t>Autant que l'autorité cantonale n'a pas examiné le bien-fondé de la décision de mainlevée, motif pris que le recours ne contenait aucune motivation ou conclusion, même implicite, tendant à la réforme du prononcé du premier juge, le recourant ne formule pas une critique qui réponde aux exigences de motivation (cf. supra, consid. 3.1). Il se contente en effet d'exposer de façon appellatoire qu'il n'en a pas prises parce que " le vice commis en première instance au travers de la violation du droit d'être entendu ne pouvait pas être réparé en deuxième instance, compte tenu du pouvoir d'examen de l'autorité de recours ".</w:t>
      </w:r>
    </w:p>
    <w:p>
      <w:r>
        <w:rPr>
          <w:b/>
        </w:rPr>
        <w:t>E. 9</w:t>
      </w:r>
    </w:p>
    <w:p>
      <w:r>
        <w:t>Vu ce qui précède, le recours doit être rejeté dans la mesure de sa recevabilité. Le prononcé du présent arrêt rend sans objet la requête d'effet suspensif, celui-ci ayant au demeurant été accordé à titre superprovisoire.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 la demande y relative,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no 23 ad art. 64 LTF ; ainsi que: ATF 125 IV 161 consid. 4a p. 164/165). Dans ces circonstances, en tant que partie qui succombe, le recourant supportera les frais de la procédure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