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114/2021 vom 21. Juni 2021</w:t>
      </w:r>
    </w:p>
    <w:p>
      <w:r>
        <w:t>Bundesgericht, 2021-06-21, FR</w:t>
      </w:r>
    </w:p>
    <w:p>
      <w:r>
        <w:rPr>
          <w:b/>
        </w:rPr>
        <w:t xml:space="preserve">Quelle: </w:t>
      </w:r>
      <w:r>
        <w:t>https://mcp.opencaselaw.ch/entscheid/bger_5D_114_2021</w:t>
      </w:r>
    </w:p>
    <w:p>
      <w:r>
        <w:t>FR: TF 5D 114/2021 du 21 juin 2021</w:t>
      </w:r>
    </w:p>
    <w:p>
      <w:r>
        <w:t>IT: TF 5D 114/2021 del 21 giugno 2021</w:t>
      </w:r>
    </w:p>
    <w:p>
      <w:pPr>
        <w:pStyle w:val="Heading2"/>
      </w:pPr>
      <w:r>
        <w:t>Regeste</w:t>
      </w:r>
    </w:p>
    <w:p>
      <w:r>
        <w:t>mainlevée définitive de l'opposition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Statuant le 24 novembre 2020, la Juge de paix du district de l'Ouest lausannois a levé définitivement, à concurrence de 1'526 fr. 40 (en capital), l'opposition formée par A.________ au commandement de payer qui lui a été notifié à la réquisition de l'État de Vaud ( poursuite n° x'xxx'xxx de l'Office des poursuites de l'Ouest lausannois ). Par arrêt du 4 mai 2021, la Cour des poursuites et faillites du Tribunal cantonal vaudois a déclaré irrecevable le recours du poursuivi.</w:t>
      </w:r>
    </w:p>
    <w:p>
      <w:r>
        <w:rPr>
          <w:b/>
        </w:rPr>
        <w:t>E. 2</w:t>
      </w:r>
    </w:p>
    <w:p>
      <w:r>
        <w:t>Par écriture expédiée le 10 juin 2021, le poursuivi exerce un recours au Tribunal fédéral contre l'arrêt précité. Des observations n'ont pas été requises.</w:t>
      </w:r>
    </w:p>
    <w:p>
      <w:r>
        <w:rPr>
          <w:b/>
        </w:rPr>
        <w:t>E. 3</w:t>
      </w:r>
    </w:p>
    <w:p>
      <w:r>
        <w:t>Compte tenu de l'insuffisance de la valeur litigieuse et de l'absence de question juridique de principe ( art. 74 al. 1 let . bet al. 2 let. a LTF), l'écriture du recourant est traitée en tant que recours constitutionnel subsidiaire au sens des art. 113 ss LTF .</w:t>
      </w:r>
    </w:p>
    <w:p>
      <w:r>
        <w:rPr>
          <w:b/>
        </w:rPr>
        <w:t>E. 4.1</w:t>
      </w:r>
    </w:p>
    <w:p>
      <w:r>
        <w:t>En l'espèce, la juridiction précédente a retenu que, dans son acte de recours, le poursuivi a formulé diverses récriminations au sujet d'un litige l'opposant à son ancien employeur, " mais aucun grief ni moyen reconnaissable ou compréhensible " à l'encontre du prononcé attaqué; il n'a notamment pas critiqué les motifs du premier juge selon lesquels le poursuivant se trouve au bénéfice d'une décision fiscale assimilée à un jugement exécutoire au sens de l' art. 80 LP et valant ainsi titre à la mainlevée définitive.</w:t>
      </w:r>
    </w:p>
    <w:p>
      <w:r>
        <w:rPr>
          <w:b/>
        </w:rPr>
        <w:t>E. 4.2</w:t>
      </w:r>
    </w:p>
    <w:p>
      <w:r>
        <w:t>Le mémoire de recours ne contient pas le moindre grief intelligible et de nature constitutionnelle ( art. 116 LTF ) exposant en quoi le motif d'irrecevabilité admis par les magistrats précédents serait arbitraire ou contraire à d'autres droits fondamentaux ( art. 106 al. 2 et 117 LTF ). Il s'ensuit que le recours est d'emblée irrecevable de ce chef ( ATF 136 I 332 consid. 2.1 et les citations).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 . bet 117 LTF), avec suite de frais à la charge du recourant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