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5D_112/2007 vom 11. Februar 2008</w:t>
      </w:r>
    </w:p>
    <w:p>
      <w:r>
        <w:t>Bundesgericht, 2008-02-11, FR</w:t>
      </w:r>
    </w:p>
    <w:p>
      <w:r>
        <w:rPr>
          <w:b/>
        </w:rPr>
        <w:t xml:space="preserve">Quelle: </w:t>
      </w:r>
      <w:r>
        <w:t>https://mcp.opencaselaw.ch/entscheid/bger_5D_112_2007</w:t>
      </w:r>
    </w:p>
    <w:p>
      <w:r>
        <w:t>FR: TF 5D_112/2007 du 11 février 2008</w:t>
      </w:r>
    </w:p>
    <w:p>
      <w:r>
        <w:t>IT: TF 5D_112/2007 del 11 febbraio 2008</w:t>
      </w:r>
    </w:p>
    <w:p>
      <w:pPr>
        <w:pStyle w:val="Heading2"/>
      </w:pPr>
      <w:r>
        <w:t>Erwägungen</w:t>
      </w:r>
    </w:p>
    <w:p>
      <w:r>
        <w:rPr>
          <w:b/>
        </w:rPr>
        <w:t>E. 1.1</w:t>
      </w:r>
    </w:p>
    <w:p>
      <w:r>
        <w:t>La décision sur opposition à l'ordonnance de séquestre rendue par l'autorité judiciaire supérieure au sens de l' art. 278 al. 3 LP , est une décision finale au sens de l' art. 90 LTF , prise en dernière instance cantonale ( art. 75 al. 1 LTF ), qui peut faire l'objet d'un recours en matière civile au sens de l' art. 72 al. 2 let. a LTF ( ATF 133 III 589 consid. 1 p. 590) pour autant que la valeur litigieuse s'élève au moins à 30'000 fr. ( art. 74 al. 1 let. b LTF ), ce qui est le cas en l'espèce. Le recours constitutionnel subsidiaire est donc irrecevable ( art. 113 LTF ). Rien ne s'oppose toutefois à sa conversion en recours en matière civile au sens des art. 72 ss LTF , dans la mesure où il en remplit les conditions de recevabilité.</w:t>
      </w:r>
    </w:p>
    <w:p>
      <w:r>
        <w:rPr>
          <w:b/>
        </w:rPr>
        <w:t>E. 1.2</w:t>
      </w:r>
    </w:p>
    <w:p>
      <w:r>
        <w:t>La décision sur opposition à l'ordonnance de séquestre constitue une décision de mesures provisionnelles au sens de l' art. 98 LTF ( ATF 133 III 589 consid. 1 p. 591); en conséquence seule peut être invoquée la violation des droits constitutionnels. Le Tribunal fédéral n'examine la violation de droits fondamentaux que si ce grief a été invoqué et motivé par le recourant ( art. 106 al. 2 LTF ); celui-ci doit donc exposer de manière claire et détaillée en quoi des droits constitutionnels auraient été violés ( ATF 133 III 393 consid. 6 p. 397, 439 consid. 3.2 p. 444).</w:t>
      </w:r>
    </w:p>
    <w:p>
      <w:r>
        <w:rPr>
          <w:b/>
        </w:rPr>
        <w:t>E. 2</w:t>
      </w:r>
    </w:p>
    <w:p>
      <w:r>
        <w:t>Le recourant reproche tout d'abord à la cour cantonale d'avoir violé son obligation d'annoncer sans retard à l'autorité cantonale de surveillance des avocats certains agissements de Me A.________ qui seraient, selon lui, susceptibles de causer une violation des règles professionnelles (cf. art. 15 de la loi fédérale sur la libre circulation des avocats du 23 juin 2000; RS 935.61); il se plaint à cet égard d'un déni de justice au sens de l' art. 29 Cst. Ce grief est cependant dénué de tout rapport avec les conclusions prises par le recourant, lesquelles tendent exclusivement à l'annulation du séquestre; il est donc sans objet.</w:t>
      </w:r>
    </w:p>
    <w:p>
      <w:r>
        <w:rPr>
          <w:b/>
        </w:rPr>
        <w:t>E. 3.1</w:t>
      </w:r>
    </w:p>
    <w:p>
      <w:r>
        <w:t>Le séquestre est autorisé, entre autres exigences, si le requérant a rendu vraisemblable sa créance ( art. 272 al. 1 ch. 1 LP ). L'autorité saisie d'un recours contre le rejet de l'opposition au séquestre ne dispose pas d'un pouvoir d'examen plus large que celui du juge de l'opposition; elle statue pareillement sous l'angle de la vraisemblance de la réalisation des conditions du séquestre (Reeb, Les mesures provisoires dans la procédure de poursuite, in: RDS 116/1997 II p. 482).</w:t>
      </w:r>
    </w:p>
    <w:p>
      <w:r>
        <w:rPr>
          <w:b/>
        </w:rPr>
        <w:t>E. 3.2</w:t>
      </w:r>
    </w:p>
    <w:p>
      <w:r>
        <w:t>Pour admettre ce caractère vraisemblable, la cour cantonale a considéré, à titre principal, que la cession de l'acte de défaut de biens par la Caisse de compensation à l'intimée était abstraite, partant que le recourant ne pouvait faire valoir contre le cessionnaire les exceptions découlant de la relation entre le cédant et le cessionnaire, en particulier les caractères illicite, immoral ( art. 20 CO ) ou lésionnaire ( art. 21 CO ) de la cession. Subsidiairement, elle a considéré que, même si l'on admettait le caractère causal de la cession, ni son illicéité ni son immoralité, ni encore son caractère lésionnaire n'étaient établis en l'espèce.</w:t>
      </w:r>
    </w:p>
    <w:p>
      <w:r>
        <w:t>Contre la motivation principale, le recourant se borne à relever que la question du caractère causal ou abstrait de la cession de créance a été laissée ouverte par le Tribunal fédéral et qu'elle est disputée en doctrine. Il n'indique pas en quoi le fait que le Tribunal cantonal ait opté pour le caractère abstrait entraînerait la violation d'un droit constitutionnel. Ce grief est donc irrecevable faute de motivation suffisante.</w:t>
      </w:r>
    </w:p>
    <w:p>
      <w:r>
        <w:rPr>
          <w:b/>
        </w:rPr>
        <w:t>E. 3.3</w:t>
      </w:r>
    </w:p>
    <w:p>
      <w:r>
        <w:t>La motivation principale de la cour cantonale résistant à la critique, il n'y a pas lieu d'examiner le bien-fondé de la motivation subsidiaire ( ATF 133 III 221 consid. 7 p. 228; 132 I 13 consid. 6), relative à la nullité de la cession et contre laquelle sont dirigés les griefs de violation du droit d'être entendu et d'arbitraire dans l'appréciation des preuves.</w:t>
      </w:r>
    </w:p>
    <w:p>
      <w:r>
        <w:rPr>
          <w:b/>
        </w:rPr>
        <w:t>E. 4</w:t>
      </w:r>
    </w:p>
    <w:p>
      <w:r>
        <w:t>Le recourant prétend ensuite que la cour cantonale est tombée dans l'arbitraire en ne considérant pas le séquestre comme abusif; l'institution aurait été détournée de son but et utilisée comme moyen de contrainte.</w:t>
      </w:r>
    </w:p>
    <w:p>
      <w:r>
        <w:rPr>
          <w:b/>
        </w:rPr>
        <w:t>E. 4.1</w:t>
      </w:r>
    </w:p>
    <w:p>
      <w:r>
        <w:t>D'après la jurisprudence, une décision est arbitraire au sens de l' 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 13 consid. 5.1 p. 17; 132 III 209 consid. 2.1 p. 211; 131 I 217 consid. 2.1 p. 219).</w:t>
      </w:r>
    </w:p>
    <w:p>
      <w:r>
        <w:rPr>
          <w:b/>
        </w:rPr>
        <w:t>E. 4.2</w:t>
      </w:r>
    </w:p>
    <w:p>
      <w:r>
        <w:t>La cour cantonale a nié l'existence d'un abus de droit pour le motif que l'intimée n'avait pas adopté d'attitude contradictoire, que sa prétention n'était pas dénuée d'intérêt et qu'il n'existait aucune norme légale ou conventionnelle qui aurait interdit à la caisse de compensation de lui céder un acte de défaut de biens. En cela, elle a méconnu qu'il peut également y avoir abus de droit lorsqu'une institution juridique est détournée de son but ( ATF 132 I 249 consid. 5 p. 252; 131 III 535 consid. 4.2 p. 539; 122 III 321 consid. 4a p. 323). En matière de poursuite, le Tribunal fédéral a ainsi admis qu'il y avait abus de droit lorsqu'un créancier agissait dans un but sans le moindre rapport avec la procédure de poursuite ( ATF 115 III 18 consid. 3b p. 21; arrêt 7B.182/2005 du 1er décembre 2005, consid. 2.3, reproduit in Praxis 2006 p. 421).</w:t>
      </w:r>
    </w:p>
    <w:p>
      <w:r>
        <w:rPr>
          <w:b/>
        </w:rPr>
        <w:t>E. 4.3</w:t>
      </w:r>
    </w:p>
    <w:p>
      <w:r>
        <w:t>Le séquestre est une mesure d'exécution forcée dont la fonction est de garantir une créance qui fait l'objet d'une poursuite pendante ou fera celui d'une poursuite future (Gilliéron, Poursuite pour dette, faillite et concordat, 4e éd. 2005, n. 2134 s.; Stoffel, Basler Kommentar SchKG, vol. III, n. 1 ad art. 271 LP ; Jeandin, op. cit., p. 51).</w:t>
      </w:r>
    </w:p>
    <w:p>
      <w:r>
        <w:t>Comme on l'a vu (ci-dessus, consid. 3.2), le caractère vraisemblable de la créance de l'intimée à l'encontre du recourant résiste à la critique. Dès lors que l'existence de cette prétention ne peut plus être contestée à ce stade, il ne saurait être reproché à l'intimée de chercher à en garantir l'exécution en recourant à la procédure de séquestre; cet objectif correspond en effet à la finalité du séquestre. Que cette procédure ait pu avoir pour résultat en l'espèce de rendre impossible ou plus difficile le projet immobilier du recourant n'y change rien; d'ailleurs, celui-ci a pu obtenir la libre disposition de ses biens en fournissant une garantie bancaire.</w:t>
      </w:r>
    </w:p>
    <w:p>
      <w:r>
        <w:t>Les questions liées à l'existence de la créance - en particulier, celle de la validité de la cession de l'acte de défaut de biens - pourront en revanche être soulevées et examinées avec pleine cognition dans le cadre de la procédure en validation de séquestre ( art. 279 LP ).</w:t>
      </w:r>
    </w:p>
    <w:p>
      <w:r>
        <w:rPr>
          <w:b/>
        </w:rPr>
        <w:t>E. 4.4</w:t>
      </w:r>
    </w:p>
    <w:p>
      <w:r>
        <w:t>Quant aux autres aspects de l'abus de droit - disproportion grossière des intérêts en présence, manque de ménagement dans l'exercice d'un droit, abus de position mal acquise - le recourant se borne à les mentionner, sans indiquer en quoi ils seraient réalisés dans la présente requête de séquestre. Ces griefs sont donc irrecevables (consid. 1.2 ci-dessus).</w:t>
      </w:r>
    </w:p>
    <w:p>
      <w:r>
        <w:t>Le refus par la cour cantonale de considérer le séquestre comme abusif n'est donc pas arbitraire dans son résultat.</w:t>
      </w:r>
    </w:p>
    <w:p>
      <w:r>
        <w:rPr>
          <w:b/>
        </w:rPr>
        <w:t>E. 5</w:t>
      </w:r>
    </w:p>
    <w:p>
      <w:r>
        <w:t>Le recours doit donc être rejeté dans la mesure où il est recevable. Les frais de justice seront mis à la charge du recourant ( art. 66 al. 1 LTF ). L'intimée a droit à des dépens ( art. 68 al. 1 et 2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