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5D_104/2022 vom 29. August 2022</w:t>
      </w:r>
    </w:p>
    <w:p>
      <w:r>
        <w:t>Bundesgericht, 2022-08-29, FR</w:t>
      </w:r>
    </w:p>
    <w:p>
      <w:r>
        <w:rPr>
          <w:b/>
        </w:rPr>
        <w:t xml:space="preserve">Quelle: </w:t>
      </w:r>
      <w:r>
        <w:t>https://mcp.opencaselaw.ch/entscheid/bger_5D_104_2022</w:t>
      </w:r>
    </w:p>
    <w:p>
      <w:r>
        <w:t>FR: TF 5D_104/2022 du 29 août 2022</w:t>
      </w:r>
    </w:p>
    <w:p>
      <w:r>
        <w:t>IT: TF 5D_104/2022 del 29 agosto 2022</w:t>
      </w:r>
    </w:p>
    <w:p>
      <w:pPr>
        <w:pStyle w:val="Heading2"/>
      </w:pPr>
      <w:r>
        <w:t>Erwägungen</w:t>
      </w:r>
    </w:p>
    <w:p>
      <w:r>
        <w:rPr>
          <w:b/>
        </w:rPr>
        <w:t>E. 1</w:t>
      </w:r>
    </w:p>
    <w:p>
      <w:r>
        <w:t>Par décision du 15 mars 2022, la Juge civile du Tribunal de première instance du canton du Jura a prononcé, à concurrence de 18'876 fr. 60 plus intérêts à 5% dès le 24 septembre 2021, la mainlevée définitive de l'opposition formée par A.________ au commandement de payer que lui a fait notifier B.________ (</w:t>
      </w:r>
    </w:p>
    <w:p>
      <w:r>
        <w:t>poursuite n° xxxxxxxxxx de l'Office des poursuites de Porrentruy ).</w:t>
      </w:r>
    </w:p>
    <w:p>
      <w:r>
        <w:t>Statuant le 20 juin 2022, la Cour civile du Tribunal cantonal du canton du Jura a déclaré irrecevable le recours du poursuivi, rejeté sa requête d'assistance judiciaire et mis à sa charge les frais de la procédure de recours (250 fr.).</w:t>
      </w:r>
    </w:p>
    <w:p>
      <w:r>
        <w:rPr>
          <w:b/>
        </w:rPr>
        <w:t>E. 2</w:t>
      </w:r>
    </w:p>
    <w:p>
      <w:r>
        <w:t>Par écriture expédiée le 29 juillet 2022, le poursuivi exerce un "</w:t>
      </w:r>
    </w:p>
    <w:p>
      <w:r>
        <w:t>recours en matière civile " au Tribunal fédéral, concluant à ce que la décision précitée soit annulée; il sollicite le bénéfice de l'assistance judiciaire.</w:t>
      </w:r>
    </w:p>
    <w:p>
      <w:r>
        <w:rPr>
          <w:b/>
        </w:rPr>
        <w:t>E. 3</w:t>
      </w:r>
    </w:p>
    <w:p>
      <w:r>
        <w:t>Compte tenu de l'insuffisance de la valeur litigieuse et de l'absence de question juridique de principe ( art. 74 al. 1 let . bet al. 2 let. a LTF), la présente écriture est traitée comme recours constitutionnel subsidiaire au sens des art. 113 ss LTF .</w:t>
      </w:r>
    </w:p>
    <w:p>
      <w:r>
        <w:rPr>
          <w:b/>
        </w:rPr>
        <w:t>E. 4.1</w:t>
      </w:r>
    </w:p>
    <w:p>
      <w:r>
        <w:t>En l'espèce, la cour cantonale a déclaré le recours irrecevable en raison de sa tardiveté. En effet, la décision entreprise a été notifiée au poursuivi le 28 avril 2022, de sorte que le délai de recours de dix jours expirait le 8 mai 2022, délai reporté au 9 mai suivant; mis à la poste le 13 mai 2022, le recours apparaît dès lors manifestement tardif, étant précisé que l'intéressé ne s'est prévalu d'aucun empêchement au sens de l' art. 148 CPC . Les magistrats précédents ont retenu que le recours eût été, en tout état de cause, déclaré irrecevable faute de motivation pertinente suffisante.</w:t>
      </w:r>
    </w:p>
    <w:p>
      <w:r>
        <w:rPr>
          <w:b/>
        </w:rPr>
        <w:t>E. 4.2</w:t>
      </w:r>
    </w:p>
    <w:p>
      <w:r>
        <w:t>Le recourant ne soulève aucun moyen de nature constitutionnelle à l'encontre de ces motifs d'irrecevabilité ( art. 116 LTF ), mais discute le fond du litige, faisant valoir - pour autant que cette argumentation soit intelligible - un "</w:t>
      </w:r>
    </w:p>
    <w:p>
      <w:r>
        <w:t>vice caché volontairement par le vendeur ". Faute de motivation conforme à l' art. 106 al. 2 LTF (par renvoi de l' art. 117 LTF ), le recours s'avère ainsi irrecevable ( ATF 136 I 332 consid. 2.1).</w:t>
      </w:r>
    </w:p>
    <w:p>
      <w:r>
        <w:rPr>
          <w:b/>
        </w:rPr>
        <w:t>E. 5</w:t>
      </w:r>
    </w:p>
    <w:p>
      <w:r>
        <w:t>Vu ce qui précède, le présent recours doit être déclaré irrecevable par voie de procédure simplifiée ( art. 108 al. 1 let . bet art. 117 LTF ). Les conclusions du recourant étaient dépourvues d'emblée de chances de succès, ce qui entraîne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