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5D_103/2022 vom 7. September 2022</w:t>
      </w:r>
    </w:p>
    <w:p>
      <w:r>
        <w:t>Bundesgericht, 2022-09-07, FR</w:t>
      </w:r>
    </w:p>
    <w:p>
      <w:r>
        <w:rPr>
          <w:b/>
        </w:rPr>
        <w:t xml:space="preserve">Quelle: </w:t>
      </w:r>
      <w:r>
        <w:t>https://mcp.opencaselaw.ch/entscheid/bger_5D_103_2022</w:t>
      </w:r>
    </w:p>
    <w:p>
      <w:r>
        <w:t>FR: TF 5D_103/2022 du 7 septembre 2022</w:t>
      </w:r>
    </w:p>
    <w:p>
      <w:r>
        <w:t>IT: TF 5D_103/2022 del 7 settembre 2022</w:t>
      </w:r>
    </w:p>
    <w:p>
      <w:pPr>
        <w:pStyle w:val="Heading2"/>
      </w:pPr>
      <w:r>
        <w:t>Erwägungen</w:t>
      </w:r>
    </w:p>
    <w:p>
      <w:r>
        <w:rPr>
          <w:b/>
        </w:rPr>
        <w:t>E. 1.1</w:t>
      </w:r>
    </w:p>
    <w:p>
      <w:r>
        <w:t>Par prononcé du 14 avril 2022, le Président du Tribunal civil de l'arrondissement de la Glâne a levé définitivement, à concurrence de la somme de 1'600 fr. plus accessoires (intérêts et frais de poursuite), l'opposition formée par A.________ au commandement de payer qui lui a été notifié à la réquisition de l'État de Fribourg, agissant par l'intermédiaire du Service de l'action sociale (</w:t>
      </w:r>
    </w:p>
    <w:p>
      <w:r>
        <w:t>poursuite n° xxx'xxx de l'Office des poursuites de la Glâne ).</w:t>
      </w:r>
    </w:p>
    <w:p>
      <w:r>
        <w:rPr>
          <w:b/>
        </w:rPr>
        <w:t>E. 1.2</w:t>
      </w:r>
    </w:p>
    <w:p>
      <w:r>
        <w:t>Par arrêt du 20 juin 2022, la IIe Cour d'appel civil du Tribunal cantonal de l'État de Fribourg a déclaré irrecevable le recours interjeté par le poursuivi contre cette décision.</w:t>
      </w:r>
    </w:p>
    <w:p>
      <w:r>
        <w:rPr>
          <w:b/>
        </w:rPr>
        <w:t>E. 2</w:t>
      </w:r>
    </w:p>
    <w:p>
      <w:r>
        <w:t>Par écriture expédiée le 23 juillet 2022, le poursuivi exerce un recours au Tribunal fédéral à l'encontre de l'arrêt cantonal; il sollicite l'octroi de l'assistance judiciaire pour la procédure fédérale.</w:t>
      </w:r>
    </w:p>
    <w:p>
      <w:r>
        <w:rPr>
          <w:b/>
        </w:rPr>
        <w:t>E. 3</w:t>
      </w:r>
    </w:p>
    <w:p>
      <w:r>
        <w:t>Compte tenu de l'insuffisance de la valeur litigieuse et de l'absence de question juridique de principe ( art. 74 al. 1 let . bet al. 2 let. a LTF), le mémoire du recourant doit être traité en tant que recours constitutionnel subsidiaire au sens des art. 113 ss LTF . Il n'y a pas lieu d'examiner les autres conditions de recevabilité, ce procédé étant voué à l'échec.</w:t>
      </w:r>
    </w:p>
    <w:p>
      <w:r>
        <w:rPr>
          <w:b/>
        </w:rPr>
        <w:t>E. 4.1</w:t>
      </w:r>
    </w:p>
    <w:p>
      <w:r>
        <w:t>En l'espèce, l'autorité précédente a considéré que le recours était irrecevable, faute d'être motivé conformément à l' art. 321 al. 1 CPC . Il eût été de toute manière rejeté, puisque le poursuivant a produit un titre exécutoire et que le poursuivi n'a pas établi par titre s'être acquitté de sa dette ( art. 81 al. 1 LP ).</w:t>
      </w:r>
    </w:p>
    <w:p>
      <w:r>
        <w:rPr>
          <w:b/>
        </w:rPr>
        <w:t>E. 4.2</w:t>
      </w:r>
    </w:p>
    <w:p>
      <w:r>
        <w:t>Le recourant ne soulève pas le moindre moyen de nature constitutionnelle ( art. 116 LTF ) à l'encontre du motif (principal) d'irrecevabilité retenu par la cour cantonale. Il se borne à disserter - au demeurant de manière confuse - sur le fond du litige, une telle argumentation étant par ailleurs vaine dans une procédure de mainlevée définitive ( ATF 143 III 564 consid. 4.3.1). Dénué de motivation régulière, le recours s'avère irrecevable ( art. 106 al. 2 et art. 117 LTF ; ATF 136 I 332 consid. 2.1 et les références).</w:t>
      </w:r>
    </w:p>
    <w:p>
      <w:r>
        <w:rPr>
          <w:b/>
        </w:rPr>
        <w:t>E. 5</w:t>
      </w:r>
    </w:p>
    <w:p>
      <w:r>
        <w:t>Vu ce qui précède, le présent recours doit être déclaré irrecevable par voie de procédure simplifiée ( art. 108 al. 1 let . bet art. 117 LTF ). Les conclusions du recourant étaient d'emblée dépourvues de chances de succès, ce qui entraîne le rejet de sa requête d'assistance judiciaire et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