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5C_1/2015 vom 24. Dezember 2015</w:t>
      </w:r>
    </w:p>
    <w:p>
      <w:r>
        <w:t>Bundesgericht, 2015-12-24, DE</w:t>
      </w:r>
    </w:p>
    <w:p>
      <w:r>
        <w:rPr>
          <w:b/>
        </w:rPr>
        <w:t xml:space="preserve">Quelle: </w:t>
      </w:r>
      <w:r>
        <w:t>https://mcp.opencaselaw.ch/entscheid/bger_5C_1_2015</w:t>
      </w:r>
    </w:p>
    <w:p>
      <w:r>
        <w:t>FR: TF 5C_1/2015 du 24 décembre 2015</w:t>
      </w:r>
    </w:p>
    <w:p>
      <w:r>
        <w:t>IT: TF 5C_1/2015 del 24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5C_1/2015</w:t>
      </w:r>
    </w:p>
    <w:p>
      <w:r>
        <w:t>Urteil vom 24. Dezember 2015</w:t>
      </w:r>
    </w:p>
    <w:p>
      <w:r>
        <w:t>II. zivilrechtliche Abteilung</w:t>
      </w:r>
    </w:p>
    <w:p>
      <w:r>
        <w:t>Besetzung</w:t>
      </w:r>
    </w:p>
    <w:p>
      <w:r>
        <w:t>Bundesrichter von Werdt, Präsident,</w:t>
      </w:r>
    </w:p>
    <w:p>
      <w:r>
        <w:t>Gerichtsschreiber Füllemann.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Kanton Bern, vertreten durch den Regierungsrat, vertreten durch die Justiz-, Gemeinde- und Kirchendirektion.</w:t>
      </w:r>
    </w:p>
    <w:p>
      <w:r>
        <w:t>Gegenstand</w:t>
      </w:r>
    </w:p>
    <w:p>
      <w:r>
        <w:t>Gesetz über den Kindes- und Erwachsenenschutz vom 1. Februar 2012 (BSG 213.316),</w:t>
      </w:r>
    </w:p>
    <w:p>
      <w:r>
        <w:t>Beschwerde in öffentlich-rechtlichen Angelegenheiten gegen das erwähnte Gesetz.</w:t>
      </w:r>
    </w:p>
    <w:p>
      <w:r>
        <w:t>Nach Einsicht</w:t>
      </w:r>
    </w:p>
    <w:p>
      <w:r>
        <w:t>in die Beschwerde in öffentlichen-rechtlichen Angelegenheiten gegen das am 1. Februar 2012 vom Grossen Rat des Kantons Bern beschlossene Gesetz (Art. 53 Abs. 3) über den Kindes- und Erwachsenenschutz (BSG 213.316),</w:t>
      </w:r>
    </w:p>
    <w:p>
      <w:r>
        <w:t>in Erwägung,</w:t>
      </w:r>
    </w:p>
    <w:p>
      <w:r>
        <w:t>dass die II. zivilrechtliche Abteilung zur Behandlung der vorliegenden Beschwerde gegen einen kantonalen Erlass ( Art. 82 lit. b BGG ) zuständig ist (Art. 32 Abs. 2 Bundesgerichtsreglement, SR 173.110.131),</w:t>
      </w:r>
    </w:p>
    <w:p>
      <w:r>
        <w:t>dass sodann Beschwerden in öffentlich-rechtlichen Angelegenheiten gegen kantonale Erlasse innert 30 Tagen nach der gemäss kantonalem Recht massgebenden Veröffentlichung des Erlasses beim Bundesgericht einzureichen oder zu dessen Handen der Schweizerischen Post zu übergeben sind ( Art. 101 BGG ),</w:t>
      </w:r>
    </w:p>
    <w:p>
      <w:r>
        <w:t>dass das erwähnte Gesetz über den Kindes- und Erwachsenenschutz (nach festgestelltem Nichtausüben des Referendumsrechts) am 18. Juli 2012 in der Bernischen Amtlichen Gesetzessammlung publiziert worden ist,</w:t>
      </w:r>
    </w:p>
    <w:p>
      <w:r>
        <w:t>dass der Beschwerdeführer die Beschwerde an das Bundesgericht erst am 21. Dezember 2015 und damit lange nach Ablauf der Beschwerdefrist der Post übergeben hat,</w:t>
      </w:r>
    </w:p>
    <w:p>
      <w:r>
        <w:t>dass sich somit die Beschwerde als verspätet und daher als offensichtlich unzulässig erweist, weshalb darauf im Verfahren nach Art. 108Abs. 1 lit. a BGG nicht einzutreten ist,</w:t>
      </w:r>
    </w:p>
    <w:p>
      <w:r>
        <w:t>dass der unterliegende Beschwerdeführer kostenpflichtig wird ( Art. 66 Abs. 1 BGG ),</w:t>
      </w:r>
    </w:p>
    <w:p>
      <w:r>
        <w:t>dass in den Fällen des Art. 108 Abs. 1 BGG das vereinfachte Verfahren zum Zuge kommt und der Abteilungspräsident zuständig ist,</w:t>
      </w:r>
    </w:p>
    <w:p>
      <w:r>
        <w:t>erkennt der Präsident:</w:t>
      </w:r>
    </w:p>
    <w:p>
      <w:r>
        <w:t>1.</w:t>
      </w:r>
    </w:p>
    <w:p>
      <w:r>
        <w:t>Auf die Beschwerde in öffentlich-rechtlichen Angelegenheiten wird nicht eingetreten.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Dieses Urteil wird dem Beschwerdeführer und dem Kanton Bern schriftlich mitgeteilt.</w:t>
      </w:r>
    </w:p>
    <w:p>
      <w:r>
        <w:t>Lausanne, 24. Dezember 2015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