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5C.95/2005 vom 30. Juni 2005</w:t>
      </w:r>
    </w:p>
    <w:p>
      <w:r>
        <w:t>Bundesgericht, 2005-06-30, FR</w:t>
      </w:r>
    </w:p>
    <w:p>
      <w:r>
        <w:rPr>
          <w:b/>
        </w:rPr>
        <w:t xml:space="preserve">Quelle: </w:t>
      </w:r>
      <w:r>
        <w:t>https://mcp.opencaselaw.ch/entscheid/bger_5C.95_2005</w:t>
      </w:r>
    </w:p>
    <w:p>
      <w:r>
        <w:t>FR: TF 5C.95/2005 du 30 juin 2005</w:t>
      </w:r>
    </w:p>
    <w:p>
      <w:r>
        <w:t>IT: TF 5C.95/2005 del 30 giugno 2005</w:t>
      </w:r>
    </w:p>
    <w:p>
      <w:pPr>
        <w:pStyle w:val="Heading2"/>
      </w:pPr>
      <w:r>
        <w:t>Erwägungen</w:t>
      </w:r>
    </w:p>
    <w:p>
      <w:r>
        <w:rPr>
          <w:b/>
        </w:rPr>
        <w:t>E. 1</w:t>
      </w:r>
    </w:p>
    <w:p>
      <w:r>
        <w:t>Le Tribunal fédéral examine d'office et librement la recevabilité des recours qui lui sont soumis ( ATF 131 II 58 consid. 1 p. 60; 130 II 65 consid. 1 p. 67).</w:t>
      </w:r>
    </w:p>
    <w:p>
      <w:r>
        <w:rPr>
          <w:b/>
        </w:rPr>
        <w:t>E. 1.1</w:t>
      </w:r>
    </w:p>
    <w:p>
      <w:r>
        <w:t>Dans la mesure où les recourantes concluent à l'annulation des chiffres 3, 4 et 6 du dispositif du jugement de première instance, leur recours est irrecevable. Le recours en réforme n'est ouvert que contre des jugements rendus par les autorités suprêmes du canton ( art. 48 al. 1 OJ ).</w:t>
      </w:r>
    </w:p>
    <w:p>
      <w:r>
        <w:rPr>
          <w:b/>
        </w:rPr>
        <w:t>E. 1.2</w:t>
      </w:r>
    </w:p>
    <w:p>
      <w:r>
        <w:t>Aux termes de l' art. 48 al. 1 OJ , le recours en réforme n'est recevable que contre une décision finale prise par le tribunal suprême d'un canton et qui ne peut pas être l'objet d'un recours ordinaire de droit cantonal. Une décision est finale au sens de cette disposition lorsque la juridiction cantonale statue sur le fond d'une prétention ou s'y refuse pour un motif qui empêche définitivement que la même prétention soit exercée à nouveau entre les mêmes parties ( ATF 127 III 433 consid. 1b/aa et les arrêts cités).</w:t>
      </w:r>
    </w:p>
    <w:p>
      <w:r>
        <w:t>Selon l' art. 50 OJ , le recours en réforme est recevable exceptionnellement contre une décision préjudicielle ou incidente prise séparément du fond par l'autorité suprême du canton lorsqu'une décision finale peut ainsi être provoquée immédiatement et que la durée et les frais de la procédure probatoire seraient si considérables qu'il convient de les éviter en autorisant un recours immédiat. Une décision est préjudicielle ou incidente au sens de cette disposition lorsque la cour cantonale tranche définitivement le sort d'une condition de fond de la prétention, que ce soit expressément dans le dispositif du jugement ou en renvoyant la cause à l'instance précédente pour nouvelle décision dans le sens des considérants ( ATF 127 III 433 consid. 1b/bb; 105 II 218 consid. 1a p. 221; J.-F. Poudret, Commentaire de la loi fédérale d'organisation judiciaire, vol. II, n. 2.1.3. in fine ad art. 50 OJ ).</w:t>
      </w:r>
    </w:p>
    <w:p>
      <w:r>
        <w:t>En l'espèce, la cour cantonale a, dans les considérants de son arrêt, énuméré et estimé définitivement tous les éléments faisant partie selon elle des actifs de la masse à partager, sauf la parcelle reçue en donation par A.________, dont elle a confié l'évaluation au Tribunal de première instance. Dans le dispositif de son arrêt, elle a annulé les points attaqués du jugement et renvoyé la cause aux premiers juges pour complément d'instruction et nouveau jugement dans le sens des considérants. Aussi l'arrêt attaqué doit-il être qualifié de préjudiciel ou incident au sens de l' art. 50 OJ .</w:t>
      </w:r>
    </w:p>
    <w:p>
      <w:r>
        <w:rPr>
          <w:b/>
        </w:rPr>
        <w:t>E. 1.3</w:t>
      </w:r>
    </w:p>
    <w:p>
      <w:r>
        <w:t>Le recours en réforme n'est ouvert contre une telle décision que s'il apparaît qu'en cas d'admission, le Tribunal fédéral pourrait rendre lui-même une décision finale, c'est-à-dire trancher définitivement l'affaire en son entier (cf. supra consid. 1.2). Tel n'est pas le cas en l'espèce puisque la valeur de la donation jugée rapportable reçue par A.________ n'a pas encore été fixée. Même s'il suivait l'argumentation des recourantes, le Tribunal fédéral devrait donc renvoyer la cause à la cour cantonale pour qu'elle détermine la valeur de cette donation. Aussi le présent recours est-il irrecevable.</w:t>
      </w:r>
    </w:p>
    <w:p>
      <w:r>
        <w:rPr>
          <w:b/>
        </w:rPr>
        <w:t>E. 2</w:t>
      </w:r>
    </w:p>
    <w:p>
      <w:r>
        <w:t>Les recourantes, qui succombent, supporteront les frais de justice solidairement entre elles ( art. 156 al. 1 et 7 OJ ). Il n'y a pas lieu d'allouer des dépens aux parties intimées, qui n'ont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