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5C.93/2003 vom 29. Oktober 2003</w:t>
      </w:r>
    </w:p>
    <w:p>
      <w:r>
        <w:t>Bundesgericht, 2003-10-29, FR</w:t>
      </w:r>
    </w:p>
    <w:p>
      <w:r>
        <w:rPr>
          <w:b/>
        </w:rPr>
        <w:t xml:space="preserve">Quelle: </w:t>
      </w:r>
      <w:r>
        <w:t>https://mcp.opencaselaw.ch/entscheid/bger_5C.93_2003</w:t>
      </w:r>
    </w:p>
    <w:p>
      <w:r>
        <w:t>FR: TF 5C.93/2003 du 29 octobre 2003</w:t>
      </w:r>
    </w:p>
    <w:p>
      <w:r>
        <w:t>IT: TF 5C.93/2003 del 29 ottobre 2003</w:t>
      </w:r>
    </w:p>
    <w:p>
      <w:pPr>
        <w:pStyle w:val="Heading2"/>
      </w:pPr>
      <w:r>
        <w:t>Regeste</w:t>
      </w:r>
    </w:p>
    <w:p>
      <w:r>
        <w:t>Droit de la famille</w:t>
      </w:r>
    </w:p>
    <w:p>
      <w:pPr>
        <w:pStyle w:val="Heading2"/>
      </w:pPr>
      <w:r>
        <w:t>Erwägungen</w:t>
      </w:r>
    </w:p>
    <w:p>
      <w:r>
        <w:rPr>
          <w:b/>
        </w:rPr>
        <w:t>E. 1</w:t>
      </w:r>
    </w:p>
    <w:p>
      <w:r>
        <w:t>L'action en paternité ( art. 261 CC ) est une contestation civile portant sur un droit de nature non pécuniaire, au sens de l' art. 44 OJ . Interjeté en temps utile contre une décision finale rendue par le tribunal suprême du canton, le recours est aussi recevable au regard des art. 48 al. 1 et 54 al. 1 OJ.</w:t>
      </w:r>
    </w:p>
    <w:p>
      <w:r>
        <w:rPr>
          <w:b/>
        </w:rPr>
        <w:t>E. 2</w:t>
      </w:r>
    </w:p>
    <w:p>
      <w:r>
        <w:t>Le recours en réforme est ouvert pour violation du droit fédéral ( art. 43 al. 1 OJ ), mais non pour celle du droit cantonal ( ATF 127 III 248 consid. 2c p. 252 et les références). Dans la mesure où le défendeur soutient que l' art. 307 al. 1 LPC , selon lequel la Cour de justice peut ordonner que les procédures probatoires qui ont eu lieu en première instance et qui lui paraissent défectueuses ou insuffisantes soient refaites devant elle, aurait été violé, sa critique est dès lors irrecevable.</w:t>
      </w:r>
    </w:p>
    <w:p>
      <w:r>
        <w:rPr>
          <w:b/>
        </w:rPr>
        <w:t>E. 3</w:t>
      </w:r>
    </w:p>
    <w:p>
      <w:r>
        <w:t>Le défendeur se plaint d'abord d'une violation des règles fédérales en matière de preuve, plus particulièrement des art. 8 et 262 CC .</w:t>
      </w:r>
    </w:p>
    <w:p>
      <w:r>
        <w:rPr>
          <w:b/>
        </w:rPr>
        <w:t>E. 3.1</w:t>
      </w:r>
    </w:p>
    <w:p>
      <w:r>
        <w:t>Pour toutes les prétentions fondées sur le droit fédéral (cf. ATF 125 III 78 consid. 3b p. 79; 123 III 35 consid. 2d p. 45), l' art. 8 CC répartit le fardeau de la preuve - sous réserve des règles particulières (par exemple, art. 55 al. 1 et 97 al. 1 CO) ou des présomptions légales (par exemple, art. 32 al. 2 CC , 190 al. 1 CO) - et détermine, sur cette base, laquelle des parties doit assumer les conséquences de l'échec de la preuve ( ATF 126 III 189 consid. 2b p. 191 et l'arrêt cité). On déduit également de l' art. 8 CC un droit à la preuve et à la contre-preuve ( ATF 126 III 315 consid. 4a p. 317 et la jurisprudence mentionnée). En revanche, cette disposition ne permet pas de remettre en question l'appréciation des preuves du juge cantonal, ni n'exclut la preuve par indices ou une administration limitée des preuves lorsque celle-ci emporte la conviction du juge au point qu'il tient une allégation pour exacte ( ATF 129 III 18 consid. 2.6 p. 24/25 et les références; 114 II 289 consid. 2 p. 290). L' art. 254 ch. 1 CC , selon lequel le juge apprécie librement les preuves, n'a pas pour effet d'ouvrir le recours en réforme en matière d'appréciation des preuves. Lorsque le droit fédéral impose ainsi la libre appréciation des preuves, il interdit seulement au juge cantonal de retenir des faits contre sa conviction, de se considérer comme lié par des règles de preuve cantonales ou d'exclure des moyens de preuve. S'il le fait, le juge viole une règle du droit fédéral et les parties peuvent s'en plaindre par la voie du recours en réforme. En revanche, l'appréciation des preuves et les constatations de fait qui en résultent ne peuvent faire l'objet que d'un recours de droit public pour violation de l' art. 9 Cst. (cf. arrêt 5C.40/2003 du 6 juin 2003 destiné à la publication, consid. 2.1.2; cf. aussi Hegnauer, Berner Kommentar, 4e éd., Berne 1984, n. 57 ad art. 254 CC ). L' art. 262 al. 1 CC - qui instaure une présomption légale - modifie partiellement le fardeau de la preuve, en ce sens que le demandeur à l'action en paternité doit prouver le fait-prémisse (la cohabitation), le fardeau de la preuve du rapport juridique présumé (la paternité) étant reporté sur le défendeur, qui doit alors tenter la preuve du contraire (la non-paternité) (Fabienne Hohl, Procédure civile, Tome I, 2001, n. 1198; Poudret, Commentaire de la loi fédérale d'organisation judiciaire, vol. II, n. 4.3.1 ad art. 43).</w:t>
      </w:r>
    </w:p>
    <w:p>
      <w:r>
        <w:rPr>
          <w:b/>
        </w:rPr>
        <w:t>E. 3.2</w:t>
      </w:r>
    </w:p>
    <w:p>
      <w:r>
        <w:t>Autant que le défendeur reproche à la Chambre civile de s'être fondée uniquement sur le témoignage de la mère pour retenir l'existence d'une cohabitation au sens de l' art. 262 al. 1 CC , son grief est irrecevable. En prétendant que cette autorité ne pouvait tenir pour probantes les seules déclarations de ce témoin, il s'en prend en effet à l'appréciation des preuves, moyen qui ne peut faire l'objet que d'un recours de droit public pour arbitraire ( art. 84 al. 1 let. a OJ et 9 Cst.).</w:t>
      </w:r>
    </w:p>
    <w:p>
      <w:r>
        <w:rPr>
          <w:b/>
        </w:rPr>
        <w:t>E. 3.3</w:t>
      </w:r>
    </w:p>
    <w:p>
      <w:r>
        <w:t>Selon le défendeur, la cohabitation n'étant pas établie, le demandeur ne pouvait être mis au bénéfice de la présomption de l' art. 262 al. 1 CC . En lui imposant, dans ces circonstances, la preuve de la plus grande vraisemblance de la paternité d'un tiers, la cour cantonale aurait ainsi renversé le fardeau de la preuve. Cette critique est mal fondée autant qu'elle est recevable. Elle se heurte en effet à la constatation - qui lie le Tribunal fédéral en instance de réforme ( art. 63 al. 2 OJ ) - selon laquelle le défendeur a cohabité avec la mère pendant la période critique. Sur le vu de ce fait, la cour cantonale a dès lors considéré à juste titre que la paternité était présumée, en application de l' art. 262 al. 1 CC , et qu'il appartenait au défendeur d'infirmer cette présomption en démontrant, conformément à l' art. 262 al. 3 CC , que sa paternité était exclue - avec certitude ou avec une probabilité confinant à la certitude ( ATF 101 II 13 consid. 1 p. 14/15) - ou moins vraisemblable que celle d'un tiers.</w:t>
      </w:r>
    </w:p>
    <w:p>
      <w:r>
        <w:rPr>
          <w:b/>
        </w:rPr>
        <w:t>E. 4</w:t>
      </w:r>
    </w:p>
    <w:p>
      <w:r>
        <w:t>Le défendeur soulève ensuite le grief de violation du degré de la preuve ( art. 8 CC ) et de l' art. 254 ch. 1 CC , qui pose le principe de la "maxime d'office".</w:t>
      </w:r>
    </w:p>
    <w:p>
      <w:r>
        <w:rPr>
          <w:b/>
        </w:rPr>
        <w:t>E. 4.1</w:t>
      </w:r>
    </w:p>
    <w:p>
      <w:r>
        <w:t>En substance, il soutient d'abord que le témoignage de la mère ne revêtait pas le "degré de certitude minimum" exigé par le droit fédéral pour établir l'existence d'une cohabitation. Dans ces circonstances, il aurait appartenu au Tribunal cantonal, en vertu de l' art. 254 ch. 1 CC , d'administrer des preuves complémentaires afin d'établir l'état de fait pertinent nécessaire à sa décision, à savoir la cohabitation. Selon la jurisprudence - qui s'écarte précisément de l'opinion de Poudret (op. cit., n. 4.6 ad art. 43 OJ ) à laquelle le défendeur se réfère -, la question de savoir si le degré de certitude exigé par le droit fédéral - dont le juge a une juste conception - est atteint dans un cas concret relève de l'appréciation des preuves, laquelle ne peut être critiquée que par la voie du recours de droit public pour arbitraire (arrêt du Tribunal fédéral 5P.150/1996 du 21 mai 1996 consid. 1 paru in SJ 1996 p. 687/688; arrêts non publiés 5C.64/2003 du 18 juillet 2003 consid. 2.2 et les références: 5C.221/1995 du 15 février 1996 consid. 2c; 5C.86/1996 du 5 décembre 1996 consid. 3b; 5C.181/1997 du 8 septembre 1997 consid. 2c; 5C.162/2001 du 28 janvier 2003 consid. 2c; cf. ATF 120 II 393 consid. 4b p. 396/397).</w:t>
      </w:r>
    </w:p>
    <w:p>
      <w:r>
        <w:rPr>
          <w:b/>
        </w:rPr>
        <w:t>E. 4.2</w:t>
      </w:r>
    </w:p>
    <w:p>
      <w:r>
        <w:t>Autant qu'on puisse le comprendre, le défendeur reproche ensuite à la cour cantonale de s'être fondée sur son seul comportement procédural, à savoir son refus de se soumettre à l'expertise des sangs, pour admettre sa paternité. Ce faisant, elle aurait non seulement omis d'administrer les faits pertinents ( art. 254 ch. 1 CC ), mais aussi ignoré les règles sur le fardeau de la preuve posées par les art. 8 et 262 CC .</w:t>
      </w:r>
    </w:p>
    <w:p>
      <w:r>
        <w:rPr>
          <w:b/>
        </w:rPr>
        <w:t>E. 4.2.1</w:t>
      </w:r>
    </w:p>
    <w:p>
      <w:r>
        <w:t>Dans la mesure où le défendeur fait grief à la Chambre civile d'avoir systématiquement écarté les preuves qui lui étaient favorables, il s'en prend derechef à l'appréciation des preuves dont l'arbitraire ( art. 9 Cst. ) relève du recours de droit public ( art. 84 al. 1 let. a OJ ).</w:t>
      </w:r>
    </w:p>
    <w:p>
      <w:r>
        <w:rPr>
          <w:b/>
        </w:rPr>
        <w:t>E. 4.2.2</w:t>
      </w:r>
    </w:p>
    <w:p>
      <w:r>
        <w:t>Pour le surplus, on ne saurait reprocher à l'autorité cantonale ni d'avoir manqué à son obligation d'établir les faits pertinents ( art. 254 ch. 1 CC ) ni d'avoir ignoré le fardeau de la preuve ( art. 8 CC ) ou la présomption de l' art. 262 CC . Les magistrats cantonaux n'ont pas admis la demande en paternité au regard de la seule attitude du défendeur, ayant conduit à l'absence d'expertise sérologique. Ils ont jugé que celui-ci n'a pas renversé la présomption de paternité découlant du fait ( art. 63 al. 2 OJ ) qu'il avait cohabité avec la mère pendant la période critique ( art. 262 al. 1 CC ; cf. aussi supra consid. 3.3), en prouvant que sa paternité était exclue - avec certitude ou avec une probabilité confinant à la certitude ( ATF 101 II 13 consid. 1 p.14/15) - ou moins vraisemblable que celle d'un tiers ( art. 262 al. 3 CC ). Et c'est dans ce dernier contexte que le comportement en question a été pris en considération - à côté d'autres circonstances - au terme d'une appréciation des preuves que le défendeur a tenté en vain de remettre en cause dans son recours de droit public. La critique est du reste articulée comme si celui-ci avait abouti, ce qui n'est pas le cas.</w:t>
      </w:r>
    </w:p>
    <w:p>
      <w:r>
        <w:rPr>
          <w:b/>
        </w:rPr>
        <w:t>E. 5</w:t>
      </w:r>
    </w:p>
    <w:p>
      <w:r>
        <w:t>Vu ce qui précède, le recours doit être rejeté dans la faible mesure de sa recevabilité. Le défendeur qui succombe supportera les frais de la procédure ( art. 156 al. 1 OJ ). Il n'y a pas lieu d'allouer de dépens à l'intimé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