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5C.91/2006 vom 4. September 2006</w:t>
      </w:r>
    </w:p>
    <w:p>
      <w:r>
        <w:t>Bundesgericht, 2006-09-04, FR</w:t>
      </w:r>
    </w:p>
    <w:p>
      <w:r>
        <w:rPr>
          <w:b/>
        </w:rPr>
        <w:t xml:space="preserve">Quelle: </w:t>
      </w:r>
      <w:r>
        <w:t>https://mcp.opencaselaw.ch/entscheid/bger_5C.91_2006</w:t>
      </w:r>
    </w:p>
    <w:p>
      <w:r>
        <w:t>FR: TF 5C.91/2006 du 4 septembre 2006</w:t>
      </w:r>
    </w:p>
    <w:p>
      <w:r>
        <w:t>IT: TF 5C.91/2006 del 4 settembre 2006</w:t>
      </w:r>
    </w:p>
    <w:p>
      <w:pPr>
        <w:pStyle w:val="Heading2"/>
      </w:pPr>
      <w:r>
        <w:t>Regeste</w:t>
      </w:r>
    </w:p>
    <w:p>
      <w:r>
        <w:t>servitude | Droits réels</w:t>
      </w:r>
    </w:p>
    <w:p>
      <w:pPr>
        <w:pStyle w:val="Heading2"/>
      </w:pPr>
      <w:r>
        <w:t>Erwägungen</w:t>
      </w:r>
    </w:p>
    <w:p>
      <w:r>
        <w:rPr>
          <w:b/>
        </w:rPr>
        <w:t>E. 1</w:t>
      </w:r>
    </w:p>
    <w:p>
      <w:r>
        <w:t>Le Tribunal fédéral examine d'office et avec une pleine cognition la recevabilité des recours qui lui sont soumis ( ATF 131 III 667 consid. 1; 129 III 415 consid. 2.1; 126 III 274 consid. 1 et les arrêts cités).</w:t>
      </w:r>
    </w:p>
    <w:p>
      <w:r>
        <w:rPr>
          <w:b/>
        </w:rPr>
        <w:t>E. 1.1</w:t>
      </w:r>
    </w:p>
    <w:p>
      <w:r>
        <w:t>Le recours en réforme est recevable sans restrictions dans les contestations civiles portant sur un droit de nature non pécuniaire ( art. 44 OJ ). En revanche, dans les contestations civiles portant sur des droits de nature pécuniaire autres que ceux visés à l' art. 45 OJ , il n'est recevable que si, d'après les conclusions des parties, les droits contestés dans la dernière instance cantonale atteignent une valeur d'au moins 8'000 fr. ( art. 46 OJ ).</w:t>
      </w:r>
    </w:p>
    <w:p>
      <w:r>
        <w:rPr>
          <w:b/>
        </w:rPr>
        <w:t>E. 1.2</w:t>
      </w:r>
    </w:p>
    <w:p>
      <w:r>
        <w:t>Selon la jurisprudence constante, une décision statuant sur une demande d'inscription judiciaire d'une servitude tranche une contestation civile portant sur des droits de nature pécuniaire ( ATF 122 I 150 , consid. 1 non publié; cf. ATF 92 II 62 , 80 II 311 consid. 1 et 60 I 235 s'agissant de l'action tendant à l'inscription d'une servitude de passage nécessaire), à l'instar d'une décision statuant sur une demande de libération judiciaire d'une servitude ( ATF 130 III 554 , consid. 1.2 non publié; 121 III 52 , consid. 1a non publié; 107 II 331 , consid. 1 non publié).</w:t>
      </w:r>
    </w:p>
    <w:p>
      <w:r>
        <w:rPr>
          <w:b/>
        </w:rPr>
        <w:t>E. 1.3</w:t>
      </w:r>
    </w:p>
    <w:p>
      <w:r>
        <w:t>En vertu de l' art. 55 al. 1 let. a OJ , lorsque dans une contestation de nature pécuniaire le montant de la réclamation n'est pas déterminé, l'acte de recours doit contenir la mention que la valeur exigée par l' art. 46 OJ est atteinte. Selon la jurisprudence constante, l'omission de cette mention entraîne l'irrecevabilité du recours, à moins qu'il ne puisse être constaté d'emblée avec certitude ("ohne weiteres mit Sicherheit", "senz'altro e in modo certo"), sur le vu de l'acte de recours, de la décision attaquée ou des pièces du dossier, que la valeur litigieuse dépasse 8'000 fr. ( ATF 109 II 491 consid. 1c/ee; 90 IV 267 consid. 1; 87 II 113 consid. 1; 83 II 245 consid. 2; 82 II 592 ; 82 III 94 ; 81 II 309 ; 79 III 172 ; 120 II 393 consid. 2 in fine; arrêt 5C.84/2002 du 22 mai 2002, reproduit in Pra 2002 n° 135 p. 740; arrêt 4C.310/1997 6 du 16 avril 1997, reproduit in SJ 1997 p. 493, consid. 2b; Poudret, Commentaire de la loi fédérale d'organisation judiciaire, vol. II, 1990, n. 1.3.3 ad art. 55 OJ ). Le but de cette exception n'est pas de vider de son sens la prescription de l' art. 55 al. 1 let. a OJ en palliant l'incurie du recourant, mais uniquement d'éviter un formalisme excessif lorsque le Tribunal fédéral peut se rendre compte d'emblée, sans procéder à des recherches, que le recours est recevable ( ATF 82 II 592 ; 72 II 419 , consid. 1 non publié mais reproduit in JdT 1947 I 270; Poudret, op. cit., n. 1.3.3 ad art. 55 OJ ).</w:t>
      </w:r>
    </w:p>
    <w:p>
      <w:r>
        <w:rPr>
          <w:b/>
        </w:rPr>
        <w:t>E. 1.4</w:t>
      </w:r>
    </w:p>
    <w:p>
      <w:r>
        <w:t>En l'espèce, bien que l'on soit en présence d'une contestation portant sur des droits de nature pécuniaire, comme on l'a vu (cf. consid. 1.2 supra), l'arrêt attaqué ne contient aucune indication au sujet de la valeur litigieuse, contrairement aux prescriptions de l' art. 51 al. 1 let. a OJ . De même, l'acte de recours ne contient aucune indication au sujet de la valeur litigieuse, contrairement aux prescriptions de l' art. 55 al. 1 let. a OJ , partant de l'idée erronée qu'il s'agirait d'un litige portant sur un droit de nature non pécuniaire. Une invitation à l'autorité cantonale de rectifier sa décision en indiquant la valeur litigieuse ( art. 52 OJ en corrélation avec l' art. 51 al. 1 let. a OJ ), n'entre pas en considération en l'espèce. En effet, ce mode de procéder n'est nullement destiné à remédier aux omissions imputables aux parties, de sorte qu'il n'est pas applicable lorsque le recourant a lui-même omis d'indiquer, en violation de l' art. 55 al. 1 let. a OJ , la valeur litigieuse dans son recours (Poudret, op. cit., n. 2 ad art. 52 OJ ; ATF 83 II 245 consid. 2; arrêt non publié 5C.84/2002 du 22 mai 2002, consid. 1).</w:t>
      </w:r>
    </w:p>
    <w:p>
      <w:r>
        <w:rPr>
          <w:b/>
        </w:rPr>
        <w:t>E. 1.5</w:t>
      </w:r>
    </w:p>
    <w:p>
      <w:r>
        <w:t>Comme le Tribunal fédéral n'est pas en mesure de constater, sur le vu de l'acte de recours, de la décision attaquée ou des pièces du dossier, que la valeur litigieuse exigée par l' art. 46 OJ est atteinte, le recours se révèle irrecevable.</w:t>
      </w:r>
    </w:p>
    <w:p>
      <w:r>
        <w:rPr>
          <w:b/>
        </w:rPr>
        <w:t>E. 2</w:t>
      </w:r>
    </w:p>
    <w:p>
      <w:r>
        <w:t>En définitive, le recours doit être déclaré irrecevable. Les défendeurs, qui succombent, supporteront, solidairement entre eux, les frais judiciaires ( art. 156 al. 1 et 7 OJ ) ainsi que les frais indispensables occasionnés par le litige au demandeur ( art. 159 al. 1,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