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5C.88/2004 vom 26. Oktober 2004</w:t>
      </w:r>
    </w:p>
    <w:p>
      <w:r>
        <w:t>Bundesgericht, 2004-10-26, FR</w:t>
      </w:r>
    </w:p>
    <w:p>
      <w:r>
        <w:rPr>
          <w:b/>
        </w:rPr>
        <w:t xml:space="preserve">Quelle: </w:t>
      </w:r>
      <w:r>
        <w:t>https://mcp.opencaselaw.ch/entscheid/bger_5C.88_2004</w:t>
      </w:r>
    </w:p>
    <w:p>
      <w:r>
        <w:t>FR: TF 5C.88/2004 du 26 octobre 2004</w:t>
      </w:r>
    </w:p>
    <w:p>
      <w:r>
        <w:t>IT: TF 5C.88/2004 del 26 ottobre 2004</w:t>
      </w:r>
    </w:p>
    <w:p>
      <w:pPr>
        <w:pStyle w:val="Heading2"/>
      </w:pPr>
      <w:r>
        <w:t>Regeste</w:t>
      </w:r>
    </w:p>
    <w:p>
      <w:r>
        <w:t>responsabilité selon la loi sur les explosifs | Assurance responsabilité civile</w:t>
      </w:r>
    </w:p>
    <w:p>
      <w:pPr>
        <w:pStyle w:val="Heading2"/>
      </w:pPr>
      <w:r>
        <w:t>Erwägungen</w:t>
      </w:r>
    </w:p>
    <w:p>
      <w:r>
        <w:rPr>
          <w:b/>
        </w:rPr>
        <w:t>E. 1.1</w:t>
      </w:r>
    </w:p>
    <w:p>
      <w:r>
        <w:t>La procédure ayant été restreinte aux questions de la prescription, de la légitimation passive et de la responsabilité de principe des défenderesses, l'arrêt attaqué n'est pas une décision finale au sens de l' art. 48 al. 1 OJ , mais une décision incidente. Aux termes de l' art. 50 al. 1 OJ , le recours en réforme est exceptionnellement recevable contre les décisions préjudicielles ou incidentes, prises séparément du fond et autres que celles relatives à la compétence ( art. 49 OJ ), lorsqu'une décision finale peut ainsi être provoquée immédiatement et que la durée et les frais de la procédure probatoire seraient si considérables qu'il convient de les éviter en autorisant le recours immédiat au Tribunal fédéral ( ATF 127 III 433 consid. 1c/aa p. 436; 123 III 414 consid. 3b p. 420; 122 III 254 consid. 2a). L' art. 50 al. 1 OJ exige en premier lieu qu'une décision finale puisse être provoquée immédiatement. Tel est le cas lorsque le Tribunal fédéral lui-même peut la rendre ( ATF 105 II 317 consid. 3), ce qui suppose qu'il soit en mesure de mettre fin définitivement à la procédure en jugeant différemment la question tranchée dans la décision préjudicielle ou incidente. En d'autres termes, il faut que la solution inverse de celle retenue dans la décision préjudicielle soit finale au sens de l' art. 48 OJ ( ATF 127 III 433 consid. 1c/aa p. 436; 122 III 254 consid. 2a et les références citées). En l'espèce, l'autorité cantonale a admis le principe de la responsabilité des défenderesses. Si cette responsabilité devait être niée par la Cour de céans, la décision qui en résulterait serait finale, puisqu'elle aboutirait au rejet de l'action en responsabilité (voir également Poudret, COJ II, Berne 1990, no 2.3.1.9 ad art. 50 OJ p. 349). La première des deux conditions cumulatives à la réalisation desquelles la loi subordonne la possibilité d'attaquer directement, par la voie du recours en réforme, les décisions incidentes autres que celles ayant trait à la compétence est ainsi remplie. L'application de l' art. 50 al. 1 OJ suppose, en second lieu, que le recours immédiat au Tribunal fédéral permette d'éviter une procédure probatoire longue et coûteuse. En l'espèce, il découle manifestement de la décision attaquée que la poursuite de la procédure, soit la détermination du dommage subi par les demandeurs et la fixation de l'indemnité, prendra un certain temps et exigera des frais importants. Il y a dès lors lieu d'autoriser le recours en réforme immédiat au Tribunal fédéral.</w:t>
      </w:r>
    </w:p>
    <w:p>
      <w:r>
        <w:rPr>
          <w:b/>
        </w:rPr>
        <w:t>E. 1.2</w:t>
      </w:r>
    </w:p>
    <w:p>
      <w:r>
        <w:t>Le recours est interjeté par les parties qui ont succombé dans leurs conclusions libératoires et est dirigé contre un arrêt rendu en dernière instance, par le tribunal suprême du canton, sur une contestation civile dont la valeur litigieuse atteint le seuil de 8'000 fr. ( art. 46 OJ ). Le recours a en outre été formé en temps utile (art. 34 al. 1 let. a et 54 al. 1 OJ) et dans les formes requises ( art. 55 OJ ).</w:t>
      </w:r>
    </w:p>
    <w:p>
      <w:r>
        <w:rPr>
          <w:b/>
        </w:rPr>
        <w:t>E. 1.3</w:t>
      </w:r>
    </w:p>
    <w:p>
      <w:r>
        <w:t>Le recours en réforme est ouvert pour violation du droit fédéral ( art. 43 al. 1 OJ ). En revanche, il ne permet pas d'invoquer la violation directe d'un droit de rang constitutionnel (art. 43 al. 1, 2e phrase OJ) ou la violation du droit cantonal ( art. 55 al. 1 let . c in fine OJ; ATF 127 III 248 consid. 2c). Saisi d'un recours en réforme, le Tribunal fédéral conduit son raisonnement juridique sur la base des faits contenus dans la décision attaquée, à moins que des dispositions fédérales en matière de preuve n'aient été violées, qu'il ne faille rectifier des constatations reposant sur une inadvertance manifeste ( art. 63 al. 2 OJ ) ou compléter les constatations de l'autorité cantonale parce que celle-ci n'a pas tenu compte de faits pertinents et régulièrement allégués ( art. 64 OJ ).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se plaindre de l'appréciation des preuves et des constatations de fait qui en découlent ( ATF 128 III 271 consid. 2b/aa p. 277; 127 III 519 consid. 2a p. 522 in fine).</w:t>
      </w:r>
    </w:p>
    <w:p>
      <w:r>
        <w:rPr>
          <w:b/>
        </w:rPr>
        <w:t>E. 1.4</w:t>
      </w:r>
    </w:p>
    <w:p>
      <w:r>
        <w:t>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Il peut donc admettre un recours pour d'autres motifs que ceux invoqués par la partie recourante et peut également rejeter un recours en adoptant une autre argumentation juridique que celle retenue par la cour cantonale ( ATF 129 III 129 consid. 8; 128 III 22 consid. 2e/cc p. 29).</w:t>
      </w:r>
    </w:p>
    <w:p>
      <w:r>
        <w:rPr>
          <w:b/>
        </w:rPr>
        <w:t>E. 2</w:t>
      </w:r>
    </w:p>
    <w:p>
      <w:r>
        <w:t>Les défenderesses contestent avoir la qualité d'exploitantes au sens de l'art. 27 de la loi fédérale du 25 mars 1977 sur les substances explosibles (LExpl.; RS 941.41). Elles estiment que la responsabilité objective aggravée instituée par cette disposition ne saurait viser les personnes qui n'ont pas la maîtrise effective de l'activité dangereuse, même si elles engrangent les bénéfices en résultant et en supportent le risque économique. Les défenderesses rappellent avoir en l'espèce confié, contre rémunération, la direction technique des travaux à l'entreprise B.________ et leur réalisation à l'entreprise C.________ et s'être entièrement fondées sur les avis de ces deux entreprises pour prendre les décisions relatives à l'exploitation de la carrière. Elles soutiennent que l'entreprise B.________ dirigeait effectivement le chantier et assumait par conséquent la responsabilité de l'ensemble de l'exploitation de la carrière.</w:t>
      </w:r>
    </w:p>
    <w:p>
      <w:r>
        <w:rPr>
          <w:b/>
        </w:rPr>
        <w:t>E. 2.1</w:t>
      </w:r>
    </w:p>
    <w:p>
      <w:r>
        <w:t>A teneur de l' art. 27 LExpl ., l'exploitant d'une entreprise ou d'une installation où sont fabriqués, entreposés ou utilisés des matières explosibles ou des engins pyrotechniques répond des dommages occasionnés par leur explosion. Les dispositions générales du code des obligations traitant des actes illicites sont au surplus applicables (al. 1). Celui qui prouve que le dommage est dû à la force majeure ou à la faute grave du lésé ou d'un tiers, est libéré de sa responsabilité (al. 2). La responsabilité de la Confédération, des cantons et des communes est également soumise à ces dispositions (al. 3).</w:t>
      </w:r>
    </w:p>
    <w:p>
      <w:r>
        <w:rPr>
          <w:b/>
        </w:rPr>
        <w:t>E. 2.2</w:t>
      </w:r>
    </w:p>
    <w:p>
      <w:r>
        <w:t>La loi s'interprète pour elle-même, c'est-à-dire selon sa lettre, son esprit et son but, ainsi que selon les valeurs sur lesquelles elle repose, conformément à la méthode téléologique.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d'aboutir à un résultat satisfaisant fondé sur la ratio legis. Ainsi, une norme dont le texte est à première vue clair peut être étendue par analogie à une situation qu'elle ne vise pas ou, au contraire, si sa teneur paraît trop large au regard de sa finalité, elle ne sera pas appliquée à une situation par interprétation téléologique restrictive ( ATF 128 III 113 consid. 2a p. 114 et les arrêts cités).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 ATF 128 I 34 consid. 3b p. 40 s.; 121 III 219 consid. 1d/aa p. 224 s.).</w:t>
      </w:r>
    </w:p>
    <w:p>
      <w:r>
        <w:rPr>
          <w:b/>
        </w:rPr>
        <w:t>E. 2.3</w:t>
      </w:r>
    </w:p>
    <w:p>
      <w:r>
        <w:t>La notion "d'exploitant d'une entreprise ou d'une installation" doit être déduite de la ratio legis de l' art. 27 LExpl . Cette norme de responsabilité n'a été introduite qu'au cours des travaux parlementaires dans une loi destinée principalement à mettre sous contrôle l'ensemble du commerce civil des matières explosives et accessoirement à favoriser la prévention des accidents (Bulletin officiel du Conseil des Etats, 1976 p. 170/171), après que les Chambres eurent renoncé à l'obligation générale d'assurance responsabilité civile prévue dans le projet du Conseil fédéral, considérée comme difficilement praticable (sur la genèse de cette règle, cf. Widmer, Fonction et évolution de la responsabilité pour risque, RDS 1977 I p. 435 s.; Tercier, Une nouvelle règle de responsabilité: l'art. 27 de la loi sur les explosifs, RSJ 1980 p. 341 ss, spécialement p. 341/342). Selon l'intention du législateur, le dommage inéluctable résultant de la manipulation d'explosifs doit être supporté par celui qui profite de cette activité particulièrement dangereuse et néanmoins tolérée (Bulletin officiel du Conseil national, 1976 p. 945 et 947). L' art. 27 al. 1 LExpl . institue ainsi une responsabilité objective aggravée (Gefährdungshaftung) en raison du danger particulier qu'entraîne l'exercice d'une activité liée à l'utilisation d'explosifs (Deschenaux/Tercier, La responsabilité civile, 2e éd., Berne 1982, § 17 n. 120 s.; Tercier, op. cit., p. 342; Rey, Ausservertragliches Haftpflichtrecht, 3e éd., Zurich 2003, n. 1257; Keller, Haftpflicht im Privatrecht, T. I, 6e éd., Berne 2002, p. 335 s.; Honsell, Schweizerisches Haftpflichtrecht, 3e éd., Zurich 2000, § 22 n. 48 s.; idem, Die Reform der Gefährdungshaftung, RDS 1997 I p. 300/301). Selon la jurisprudence, la responsabilité causale à raison du risque doit être supportée, en vertu du principe d'intérêt ou d'utilité, par celui qui tire un avantage particulier et direct de l'activité dangereuse ( ATF 129 III 102 consid. 2.2 p. 104 et les références). En effet, dans les cas où une situation ou une activité présentant un risque élevé est tolérée par la loi, l'entrepreneur ou le bénéficiaire doit, en compensation du privilège qui lui est accordé d'exercer ou d'exploiter cette activité dangereuse, en assumer les conséquences lorsque le risque se réalise et cause un préjudice à autrui. Le critère d'imputation est essentiellement économique, mais l'avantage tiré peut également être idéal (Widmer, Privatrechtliche Haftung, in: Münch/Geiser (éd.), Schaden-Haftung-Versicherung, Bâle, Genève, Munich, 1999, n. 2.11; Widmer/Wessner, Révision et unification du droit de la responsabilité civile, Rapport explicatif, Office fédéral de la justice (éd.) 1999, n. 1.2.2.1.3 et n. 2.4.4.5). L'exploitant au sens de l' art. 27 al. 1 LExpl . est donc celui qui, en contrepartie du privilège qui lui est accordé d'exercer une activité comprenant un degré élevé de risque, en tire avantage et a un pouvoir de disposition réel direct, en ce sens qu'il peut décider d'exercer cette activité à tout moment en fonction de ses propres besoins et dans son propre intérêt (cf. aussi dans ce sens: Oftinger/Stark, Schweizerisches Haftpflichtrecht, T. II, partie spéciale, Zurich 1987, § 31 n. 73/74; Tercier, op. cit., p. 344). S'agissant de l'utilisation d'explosifs dans l'exploitation d'une carrière, activité présentant un danger particulièrement élevé, le responsable au sens de la loi est ainsi celui qui tire un avantage économique de la carrière et qui a le pouvoir de décider en tout temps d'effectuer des tirs d'explosifs ou de les faire cesser selon ses propres besoins et dans son propre intérêt . Lorsque celui qui assume les frais et les risques recourt à un spécialiste, le critère du pouvoir de disposition et de la compétence de donner des instructions techniques ne l'emporte pas sur le critère économique, contrairement à ce que semblent affirmer Oftinger et Stark (op. cit., § 31 n. 75). Le responsable demeure celui qui tire avantage de l'activité dangereuse conformément au principe de la compensation "utilité-risque" (Prinzip der "Nutzen-Risiko"-Kompensation) qui est à la base de la responsabilité objective aggravée de la LExpl.; les tiers auxquels il a été fait appel ne sont que des auxiliaires de l'exploitant.</w:t>
      </w:r>
    </w:p>
    <w:p>
      <w:r>
        <w:rPr>
          <w:b/>
        </w:rPr>
        <w:t>E. 2.4</w:t>
      </w:r>
    </w:p>
    <w:p>
      <w:r>
        <w:t>En l'espèce, la cour cantonale a retenu que les défenderesses supportaient les risques économiques et encaissaient les bénéfices résultant de l'exploitation de la carrière. Elles avaient confié la direction technique des travaux et leur réalisation à des entreprises, agissant ainsi en qualité de maîtres de l'ouvrage. Elles assumaient la direction générale du chantier, devaient ratifier les appels d'offres, être informées des travaux qui seraient confiés à des sous-traitants, se réservant le droit de les accepter. Elles devaient procéder pendant toute la durée du chantier à différents contrôles. Elles pouvaient à tout moment interrompre les tirs, car elles étaient responsables de l'ensemble du chantier. Elles avaient le contrôle de l'activité dangereuse et exerçaient la surveillance générale. Dans ces circonstances, les défenderesses tirent avantage de l'activité dangereuse et disposent réellement et directement de celle-ci en ce sens qu'elles peuvent décider en tout temps d'effectuer des tirs d'explosifs ou de les faire cesser selon leurs propres besoins et dans leur propre intérêt. C'est donc à raison que la cour cantonale a qualifié les défenderesses d'exploitantes au sens de l' art. 27 LExpl .</w:t>
      </w:r>
    </w:p>
    <w:p>
      <w:r>
        <w:rPr>
          <w:b/>
        </w:rPr>
        <w:t>E. 3</w:t>
      </w:r>
    </w:p>
    <w:p>
      <w:r>
        <w:t>Les défenderesses soutiennent que l'action en responsabilité des demandeurs est prescrite, puisque ceux-ci avaient une connaissance suffisante du dommage et de la personne qui en était l'auteur au mois de septembre 1998 au plus tard et qu'ils n'ont ouvert action que le 30 avril 2001. En d'autres termes, ils ne pouvaient attendre le rapport d'expertise du 23 mai 2000 et agir ensuite dans le délai d'un an.</w:t>
      </w:r>
    </w:p>
    <w:p>
      <w:r>
        <w:rPr>
          <w:b/>
        </w:rPr>
        <w:t>E. 3.1</w:t>
      </w:r>
    </w:p>
    <w:p>
      <w:r>
        <w:t>La prescription de l'action en responsabilité fondée sur l' art. 27 LExpl . est régie par les dispositions générales du code des obligations relatives aux actes illicites (art. 27 al. 1 in fine LExpl.). A teneur de l' art. 60 al. 1 CO , l'action en dommages-intérêts ou en paiement d'une somme d'argent à titre de réparation du tort moral se prescrit par un an à compter du jour où la partie lésée a eu connaissance du dommage ainsi que de la personne qui en est l'auteur et, dans tous les cas, par dix ans dès le jour où le fait dommageable s'est produit.</w:t>
      </w:r>
    </w:p>
    <w:p>
      <w:r>
        <w:rPr>
          <w:b/>
        </w:rPr>
        <w:t>E. 3.1.1</w:t>
      </w:r>
    </w:p>
    <w:p>
      <w:r>
        <w:t>Selon la jurisprudence relative à l' art. 60 al. 1 CO ,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 art. 42 al. 2 CO ( ATF 111 II 55 consid. 3a p. 57 s. et les arrêts cités).</w:t>
      </w:r>
    </w:p>
    <w:p>
      <w:r>
        <w:rPr>
          <w:b/>
        </w:rPr>
        <w:t>E. 3.1.2</w:t>
      </w:r>
    </w:p>
    <w:p>
      <w:r>
        <w:t>Quant à la connaissance de la personne auteur du dommage au sens de l' art. 60 al. 1 CO , il s'agit plus précisément de la personne contre laquelle l'action en responsabilité pourrait être engagée. Cette connaissance n'est pas acquise dès l'instant où le lésé présume que la personne en cause pourrait devoir réparer le dommage, mais seulement lorsqu'il connaît les éléments propres à fonder et à motiver une demande en justice contre elle (cf. ATF 96 II 39 consid. 2a p. 41; 111 II 55 consid. 3a p. 57; 112 II 118 consid. 4 p. 122 s.; 114 II 253 consid. 2a p. 255 s.). En revanche, il n'est pas nécessaire qu'il connaisse également le fondement juridique de l'action ( ATF 82 II 43 consid. 1a p. 44 s.; arrêt 4C.234/1999 du 12 janvier 2000, consid. 5c/cc, reproduit in SJ 2000 I p. 421 s.; arrêt 4C.43/1993 du 7 avril 1994, consid. 5c, reproduit in SJ 1995 p. 167 s.). Par ailleurs, il n'y a pas encore de "connaissance" au moment où le lésé aurait pu découvrir la personne de l'auteur en faisant preuve de l'attention commandée par les circonstances, et ce à tout le moins s'il n'est pas renseigné sur les éléments essentiels de sa prétention (cf. ATF 111 II 55 consid. 3a p. 57 s.; à propos de l' art. 67 al. 1 CO , ATF 109 II 433 consid. 2 p. 434 s.). La notion de "connaissance" ne dépend pas, en soi, de l'existence d'un moyen de preuve (Brehm, Commentaire bernois, n. 61 ad art. 60 CO ; contra: Oser/Schönenberger, Commentaire zurichois, n. 13 ad art. 60 CO ). Toutefois, dans certaines circonstances exceptionnelles, lorsque le rapport de causalité naturelle ne peut être établi que par une expertise scientifique, le lésé n'aura une connaissance certaine de la personne responsable qu'à réception de cette expertise. L'introduction par le lésé d'une procédure de preuve à futur (qui n'a pas pour effet d'interrompre la prescription, cf. art. 135 ch. 2 CO et ATF 93 II 498 consid. 3 p. 502 s.) n'impose pas de conclure à la connaissance de la personne de l'auteur.</w:t>
      </w:r>
    </w:p>
    <w:p>
      <w:r>
        <w:rPr>
          <w:b/>
        </w:rPr>
        <w:t>E. 3.2</w:t>
      </w:r>
    </w:p>
    <w:p>
      <w:r>
        <w:t>Les défenderesses affirment que la simultanéité entre les tirs de mines et l'apparition des fissures a permis aux demandeurs d'établir un lien de causalité entre l'exploitation de la carrière et leurs dommages, de sorte qu'ils étaient en mesure d'intenter une action en justice bien avant la réception du rapport d'expertise, le 23 mai 2000. La question de la responsabilité des défenderesses avait en outre été évoquée lors des séances d'information organisées les 14 mai et 25 août 1997. Le dommage ayant cessé d'évoluer en septembre 1998 au plus tard, le délai d'une année avait commencé à courir à cette date.</w:t>
      </w:r>
    </w:p>
    <w:p>
      <w:r>
        <w:rPr>
          <w:b/>
        </w:rPr>
        <w:t>E. 3.3</w:t>
      </w:r>
    </w:p>
    <w:p>
      <w:r>
        <w:t>D'après les faits retenus par l'autorité cantonale, il apparaît que les demandeurs ont d'emblée supposé que les tirs de mines effectués dans la carrière étaient à l'origine des fissures qui lézardaient leurs murs. Ils ont en effet rapidement sollicité que soient effectuées des mesures d'intensité des vibrations lors des tirs et écrit plusieurs courriers aux défenderesses à ce sujet. Les résultats des mesures se sont toutefois révélés inférieurs aux limites admissibles, permettant notamment aux défenderesses de nier, le 25 août 1997, tout lien de causalité entre les fissures et l'exploitation de la carrière. Souhaitant connaître l'origine exacte de ces dégâts, les demandeurs ont alors requis du tribunal de district, le 30 août 1997, l'ouverture d'une procédure de preuve à futur. L'expertise effectuée dans le cadre de cette procédure a conclu qu'une partie des fissures résultait des tirs de mines, qui avaient déstabilisé le terrain puis entraîné le glissement de celui-ci. L'expert a en outre relevé qu'il était difficile pour un profane d'établir un lien de causalité entre les tirs et les fissures, étant donné la distance de 500 mètres séparant les bâtiments endommagés et la carrière, le respect de la norme SN 640 312a, ainsi que la faible intensité des vibrations enregistrées lors des tirs. L'autorité cantonale a par conséquent retenu que les demandeurs n'avaient disposé d'éléments suffisants pour agir en responsabilité contre les défenderesses qu'à réception du rapport d'expertise établissant le rapport de causalité naturelle entre les tirs et les fissures. Dans ces circonstances, qui lient le Tribunal fédéral ( art. 63 al. 2 OJ ), l'autorité cantonale a correctement appliqué la jurisprudence relative à l' art. 60 al. 1 CO en considérant que le délai de prescription d'une année n'avait commencé à courir qu'au moment où les demandeurs avaient été informés, par le biais de l'expertise, des causes relativement complexes de l'apparition des fissures dans leurs maisons. En effet, jusqu'à la réception de l'expertise, les demandeurs en étaient réduits à supposer que l'exploitation de la carrière était à l'origine de leur dommage. Or selon la jurisprudence, une supposition du lésé quant à la personne responsable ne suffit pas pour que le délai de prescription relatif d'une année commence à courir. Le grief sera donc rejeté.</w:t>
      </w:r>
    </w:p>
    <w:p>
      <w:r>
        <w:rPr>
          <w:b/>
        </w:rPr>
        <w:t>E. 4</w:t>
      </w:r>
    </w:p>
    <w:p>
      <w:r>
        <w:t>Les défenderesses contestent enfin le caractère adéquat du lien de causalité retenu par l'autorité cantonale entre les tirs de mines et l'apparition des fissures dans les habitations des demandeurs. Elles estiment que la cour cantonale n'a pas suffisamment tenu compte de la structure géologique particulière de la région, notamment de la présence d'anciennes galeries minières ayant fragilisé le terrain, de l'absence de lien de causalité entre les fissures et les sollicitations dynamiques causées par les tirs de mines et du fait que seule une partie des habitations, situées de part et d'autre du village, avaient été endommagées. Ces différentes circonstances démontreraient que, selon le cours ordinaire des choses et l'expérience générale de la vie, ces tirs n'étaient pas propres à entraîner l'apparition de fissures sur les façades des bâtiments, en tout cas dans une telle mesure.</w:t>
      </w:r>
    </w:p>
    <w:p>
      <w:r>
        <w:rPr>
          <w:b/>
        </w:rPr>
        <w:t>E. 4.1</w:t>
      </w:r>
    </w:p>
    <w:p>
      <w:r>
        <w:t>Le rapport de causalité est adéquat lorsque l'acte incriminé est propre, d'après le cours ordinaire des choses et l'expérience générale de la vie, à entraîner un résultat du genre de celui qui s'est produit ( ATF 123 III 110 consid. 3a p. 112 s.; 122 IV 17 consid. 2c/bb p. 23 s.; 112 II 439 consid. 1d p. 442 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en matière de responsabilité causale, la prévisibilité subjective ne joue aucun rôle; seule la prévisibilité objective du résultat est pertinente ( ATF 119 Ib 334 consid. 5b p. 344 s.; 112 II 439 consid. 1d p. 442 s.; 101 II 69 consid. 3a p. 73). La jurisprudence a précisé que, pour qu'une cause soit adéquate, il n'est pas nécessaire que le résultat se produise régulièrement ou fréquemment. Si un événement est en soi propre à provoquer un effet du genre de celui qui s'est produit, même des conséquences singulières, c'est-à-dire extraordinaires, peuvent constituer des conséquences adéquates de cet événement ( ATF 119 Ib 334 consid. 5b p. 344 s.; 112 V 30 consid. 4b p. 38; 107 V 173 consid. 4b p. 176; 96 II 392 consid. 2 p. 396; 87 II 117 consid. 6c p. 127 s.; 80 II 338 consid. 2b p. 343 s.). L'existence d'un rapport de causalité adéquate doit être appréciée de cas en cas par le juge selon les règles du droit et de l'équité, conformément à l' art. 4 CC . Il s'agit de déterminer si un dommage peut encore être équitablement imputé à l'auteur, eu égard au but de la norme de responsabilité applicable ( ATF 123 III 110 consid. 3a p. 112 s. et les références citées).</w:t>
      </w:r>
    </w:p>
    <w:p>
      <w:r>
        <w:rPr>
          <w:b/>
        </w:rPr>
        <w:t>E. 4.2</w:t>
      </w:r>
    </w:p>
    <w:p>
      <w:r>
        <w:t>En l'espèce, la cour cantonale a admis l'existence d'un rapport de causalité adéquate sans la motiver. On ignore en effet son appréciation concernant l'aptitude des tirs à provoquer les fissures selon le cours ordinaire des choses et l'expérience générale de la vie, eu égard au but de l' art. 27 al. 1 LExpl . La cour de céans, comme juge de l'action, exercera donc librement son pouvoir d'appréciation (cf. arrêt du 23 septembre 2004, 5C.167/2003, consid. 12.2.2, destiné à la publication).</w:t>
      </w:r>
    </w:p>
    <w:p>
      <w:r>
        <w:rPr>
          <w:b/>
        </w:rPr>
        <w:t>E. 4.3</w:t>
      </w:r>
    </w:p>
    <w:p>
      <w:r>
        <w:t>Il est établi que les tirs ont respecté les valeurs limites admissibles et la distance aux bâtiments. Ils ont entraîné des phénomènes de mouvement et d'affaissement du sol, en raison notamment de la présence d'anciennes galeries minières - dont il n'est au demeurant pas établi qu'elle serait extraordinaire dans cette région. Selon le cours ordinaire des choses et l'expérience générale de la vie, et compte tenu du principe de compensation "utilité-risque" sur lequel repose l' art. 27 al. 1 LExpl ., principe selon lequel celui qui tire avantage de l'activité dangereuse doit en supporter les conséquences, des tirs de mine - qu'ils respectent ou non les valeurs limites admissibles - sont aptes à produire des phénomènes de mouvement et d'affaissement du sous-sol et ceux-ci sont également des éléments objectivement aptes à entraîner des fissures dans des bâtiments. Il y a donc lieu d'admettre le rapport de causalité adéquate entre les tirs et les fissures. Les arguments soulevés par les défenderesses n'infirment en rien cette conclusion.</w:t>
      </w:r>
    </w:p>
    <w:p>
      <w:r>
        <w:rPr>
          <w:b/>
        </w:rPr>
        <w:t>E. 4.4</w:t>
      </w:r>
    </w:p>
    <w:p>
      <w:r>
        <w:t>Les défenderesses ajoutent que si les nouvelles fissures alléguées par les demandeurs trouvaient leur cause dans les mouvements du terrain, cela tendrait à démontrer que les fissures antérieures n'étaient pas dues aux tirs de mines mais également à l'instabilité du sol. Elles y voient un motif d'interruption du lien de causalité adéquate. Les défenderesses s'écartent des constatations de l'arrêt attaqué en se prévalant de nouvelles fissures, ce qui n'est pas admissible dans un recours en réforme (cf. supra, consid. 1.3). Par ailleurs, leur dernier argument consiste plus à remettre en cause l'existence d'un lien de causalité naturelle qu'à démontrer la rupture du lien de causalité adéquate. Or, la causalité naturelle retenue entre les tirs de mines et les fissures relève des constatations de fait cantonales ( ATF 123 III 110 consid. 2) et ne peut donc être discutée dans un recours en réforme (cf. supra, consid. 1.3).</w:t>
      </w:r>
    </w:p>
    <w:p>
      <w:r>
        <w:rPr>
          <w:b/>
        </w:rPr>
        <w:t>E. 5</w:t>
      </w:r>
    </w:p>
    <w:p>
      <w:r>
        <w:t>Au vu de ce qui précède, le recours sera rejeté dans la mesure où il est recevable et il appartiendra aux défenderesses, qui succombent, d'assumer les frais judiciaires de la procédure fédérale, à parts égales et solidairement entre elles ( art. 156 al. 1 et 7 OJ ). Il n'y a en revanche pas lieu d'allouer de dépens aux demandeurs, dès lors qu'ils n'ont pas été invités à répondre au recours et n'ont donc pas eu à assumer de frais en relation avec la procédure devant le Tribunal fédéral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