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5C.79/2000 vom 8. Januar 2001</w:t>
      </w:r>
    </w:p>
    <w:p>
      <w:r>
        <w:t>Bundesgericht, 2001-01-08, DE</w:t>
      </w:r>
    </w:p>
    <w:p>
      <w:r>
        <w:rPr>
          <w:b/>
        </w:rPr>
        <w:t xml:space="preserve">Quelle: </w:t>
      </w:r>
      <w:r>
        <w:t>https://mcp.opencaselaw.ch/entscheid/bger_5C.79_2000</w:t>
      </w:r>
    </w:p>
    <w:p>
      <w:r>
        <w:t>FR: TF 5C.79/2000 du 8 janvier 2001</w:t>
      </w:r>
    </w:p>
    <w:p>
      <w:r>
        <w:t>IT: TF 5C.79/2000 del 8 gennaio 2001</w:t>
      </w:r>
    </w:p>
    <w:p>
      <w:pPr>
        <w:pStyle w:val="Heading2"/>
      </w:pPr>
      <w:r>
        <w:t>Regeste</w:t>
      </w:r>
    </w:p>
    <w:p>
      <w:r>
        <w:t>Vertragsrecht</w:t>
      </w:r>
    </w:p>
    <w:p>
      <w:pPr>
        <w:pStyle w:val="Heading2"/>
      </w:pPr>
      <w:r>
        <w:t>Erwägungen</w:t>
      </w:r>
    </w:p>
    <w:p>
      <w:r>
        <w:rPr>
          <w:b/>
        </w:rPr>
        <w:t>E. 1</w:t>
      </w:r>
    </w:p>
    <w:p>
      <w:r>
        <w:t>Die Vorinstanz erwog, nach Art. 8 ZGB habe die Klägerin den Eintritt des Versicherungsfalles nachzuweisen. Aufgrund der typischen Beweisschwierigkeiten genüge für den vom Versicherten zu erbringenden Nachweis eines Diebstahls grundsätzlich die Glaubhaftmachung. Dazu müsse er konkrete Angaben über die Umstände machen können, unter denen sich der Diebstahl zugetragen haben solle. Wenn der Versicherer Tatsachen vorbringen könne, mit denen er erhebliche Zweifel am vom Versicherten geschilderten Tathergang wecke, genüge dies aber nicht mehr, sondern der Versicherungsnehmer müsse den strikten Beweis erbringen. Vorliegend ergäben sich aus der Tatsache, dass die Strafverfolgungsbehörden von Amtes wegen tätig wurden, und aus den im Strafermittlungsverfahren gewonnenen Erkenntnisse solche Zweifel, die mit der Aufhebung des Strafverfahrens nicht zum Vornherein ausgeräumt seien. Der von der Klägerin geschilderte Tathergang enthalte Ungereimtheiten, die auch bei der richterlichen Befragung von Z.________ anlässlich der Hauptverhandlung vom 17. Februar 2000 nicht ausgeräumt worden seien. Die Glaubwürdigkeit von Z.________ werde auch durch dessen Verhalten nach dem angeblichen Raubüberfall in Frage gestellt, namentlich durch den Umstand, dass er das Inventar der in das unlängst erworbene Geschäft in Altstätten dislozierten Schmuckstücke nach Bereinigung der "Raubliste" in den Abfall geworfen haben wolle, und durch die Tatsache, dass er Manipulationen an den EDV-Daten vorgenommen habe. Aufgrund der gesamten Umstände bestünden erhebliche Zweifel am behaupteten Raubüberfall, so dass der Klägerin der strikte Beweis aufzuerlegen sei, welchen sie nicht rechtsgenüglich erbracht habe. Im Übrigen habe die Klägerin auch den behaupteten Schaden nicht hinreichend nachgewiesen. Die Klägerin rügt, diese Erwägungen verletzten in verschiedener Hinsicht Art. 8 ZGB . a) aa) Art. 8 ZGB regelt nach der Rechtsprechung einerseits die Beweislastverteilung und gibt anderseits der beweisbelasteten Partei einen bundesrechtlichen Anspruch darauf, zum Beweis zugelassen zu werden, sofern ihr Beweisantrag rechtserhebliche Tatsachen betrifft und nach Form und Inhalt den Vorschriften des kantonalen Rechts entspricht ( BGE 121 III 60 E. 3c S. 63 mit Hinweisen). Dieser Beweisführungsanspruch ist insbesondere verletzt, wenn der kantonale Richter Behauptungen einer Partei unbekümmert darum, dass sie von der Gegenpartei bestritten worden sind, als richtig hinnimmt oder über rechtserhebliche Tatsachen überhaupt nicht Beweis führen lässt. Mit welchen Mitteln der Sachverhalt abzuklären und wie das Ergebnis der Abklärungen zu würdigen ist, schreibt Art. 8 ZGB dem Richter hingegen nicht vor (vgl. BGE 120 II 393 E. 4b S. 397; 119 II 305 E. 1b/aa S. 306). Es bleibt daher dem Sachgericht unbenommen, von beantragten Beweiserhebungen deshalb abzusehen, weil es sie zum Vornherein nicht für geeignet hält, die behaupteten Tatsachen zu beweisen, oder weil es seine Überzeugung bereits aus anderen Beweisen gewonnen hat und davon ausgeht, dass weitere Abklärungen am massgeblichen Beweisergebnis nichts mehr zu ändern vermöchten ( BGE 122 III 219 E. 3c S. 223 f. mit Hinweisen). Eine solche vorweggenommene Beweiswürdigung wird durch Art. 8 ZGB nicht ausgeschlossen ( BGE 115 II 440 E. 6b S. 450; 114 II 289 E. 2a S. 290 f. mit Hinweis). bb) Die Klägerin verkennt dies, wenn sie eine Verletzung von Art. 8 ZGB darin erblickt, dass die Vorinstanz Beweise, welche sie zur Untermauerung der Glaubwürdigkeit ihrer Sachdarstellung offeriert hatte, nicht abgenommen habe. Die Vorinstanz hat auf der Basis der abgenommenen Beweise die Wahrscheinlichkeit des behaupteten Tathergangs und die Glaubwürdigkeit von Z.________ verneint; der Verzicht auf die Abnahme weiterer Beweise beruht auf der vorweggenommenen Annahme, dass sie an diesem Ergebnis nichts mehr zu ändern vermöchten. Die Richtigkeit dieser Annahme ist unter dem Gesichtswinkel von Art. 8 ZGB nicht zu überprüfen. b) aa) Im Bereich des Versicherungsvertrages ist die Person, die gegenüber dem Versicherer einen Versicherungsanspruch erhebt, dafür behauptungs- und beweispflichtig, dass ein Versicherungsfall eingetreten ist; ferner hat sie den Umfang des Anspruchs darzutun (Alfred Maurer, Schweizerisches Privatversicherungsrecht, 3. Auflage, Bern 1995, S. 381; Willy Koenig, Schweizerisches Privatversicherungsrecht,</w:t>
      </w:r>
    </w:p>
    <w:p>
      <w:r>
        <w:rPr>
          <w:b/>
        </w:rPr>
        <w:t>E. 3</w:t>
      </w:r>
    </w:p>
    <w:p>
      <w:r>
        <w:t>Nach dem Gesagten ist die Berufung offensichtlich unbegründet, soweit darauf überhaupt einzutreten ist. Bei diesem Verfahrensausgang trägt die Klägerin die Gerichtskosten ( Art. 156 Abs. 1 OG ). Da auf die Einholung einer Berufungsantwort verzichtet wurde, erübrigt sich die Zusprache einer Prozessentschädigung an die Beklagte.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