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5C.44/2005 vom 27. Mai 2005</w:t>
      </w:r>
    </w:p>
    <w:p>
      <w:r>
        <w:t>Bundesgericht, 2005-05-27, FR</w:t>
      </w:r>
    </w:p>
    <w:p>
      <w:r>
        <w:rPr>
          <w:b/>
        </w:rPr>
        <w:t xml:space="preserve">Quelle: </w:t>
      </w:r>
      <w:r>
        <w:t>https://mcp.opencaselaw.ch/entscheid/bger_5C.44_2005</w:t>
      </w:r>
    </w:p>
    <w:p>
      <w:r>
        <w:t>FR: TF 5C.44/2005 du 27 mai 2005</w:t>
      </w:r>
    </w:p>
    <w:p>
      <w:r>
        <w:t>IT: TF 5C.44/2005 del 27 maggio 2005</w:t>
      </w:r>
    </w:p>
    <w:p>
      <w:pPr>
        <w:pStyle w:val="Heading2"/>
      </w:pPr>
      <w:r>
        <w:t>Regeste</w:t>
      </w:r>
    </w:p>
    <w:p>
      <w:r>
        <w:t>modification d'un jugement de divorce | Droit de la famille</w:t>
      </w:r>
    </w:p>
    <w:p>
      <w:pPr>
        <w:pStyle w:val="Heading2"/>
      </w:pPr>
      <w:r>
        <w:t>Volltext</w:t>
      </w:r>
    </w:p>
    <w:p>
      <w:r>
        <w:t>Bundesgericht II. zivilrechtliche Abteilung 27.05.2005 5C.44/2005 Tribunal fédéral IIe Cour de droit civil 27.05.2005 5C.44/2005 Tribunale federale II Corte di diritto civile 27.05.2005 5C.44/2005</w:t>
      </w:r>
    </w:p>
    <w:p>
      <w:r>
        <w:t>modification d'un jugement de divorce | Droit de la famille</w:t>
      </w:r>
    </w:p>
    <w:p>
      <w:r>
        <w:t>Tribunale federale Tribunal federal {T 0/2} 5C.44/2005 /frs Décision du 27 mai 2005 IIe Cour civile Composition M. et Mmes les Juges Raselli, Président, Nordmann et Hohl. Greffier: M. Braconi. Parties A.X.________, B.X.________, C.X.________, défendeurs et recourants, tous représentés par Me Hervé Crausaz, avocat, contre D.X.________, demandeur et intimé, représenté par Me Bruno Mégevand, avocat, Objet modification d'un jugement de divorce, recours en réforme contre l'arrêt de la Chambre civile de la Cour de justice du canton de Genève du 17 décembre 2004. Vu: le recours en réforme interjeté par A.X.________, B.X.________ et C.X.________ contre l'arrêt rendu le 17 décembre 2004 par la Chambre civile de la Cour de justice du canton de Genève dans la cause qui divise les recourants d'avec D.X.________; la requête d'assistance judiciaire contenue dans l'acte de recours; considérant: que, par arrêt de ce jour, la IIe Cour civile du Tribunal fédéral a admis dans la mesure de sa recevabilité le recours de droit public connexe des recourants et annulé l'arrêt attaqué (5P.39/2005); que, partant, le présent recours n'a plus d'objet; que, sur le vu d'un examen sommaire, les conclusions des recourants n'apparaissaient pas dénuées de chances de succès, en sorte qu'il y a lieu d'admettre leur requête d'assistance judiciaire; Par ces motifs, le Tribunal fédéral prononce: 1. Le recours est sans objet et la cause est rayée du rôle. 2. La demande d'assistance judiciaire des recourants est admise et Me Hervé Crausaz, avocat à Genève, leur est désigné comme avocat d'office. 3. Un émolument judiciaire de 500 fr. est mis à la charge des recourants, mais il est supporté provisoirement par la Caisse du Tribunal fédéral. 4. La Caisse du Tribunal fédéral versera au conseil des recourants une indemnité de 1'500 fr. à titre d'honoraires d'avocat d'office. 5. La présente décision est communiquée en copie aux mandataires des parties et à la Chambre civile de la Cour de justice du canton de Genève. Lausanne, le 27 mai 2005 Au nom de la IIe Cour civile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