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5C.41/2002 vom 17. Juni 2002</w:t>
      </w:r>
    </w:p>
    <w:p>
      <w:r>
        <w:t>Bundesgericht, 2002-06-17, FR</w:t>
      </w:r>
    </w:p>
    <w:p>
      <w:r>
        <w:rPr>
          <w:b/>
        </w:rPr>
        <w:t xml:space="preserve">Quelle: </w:t>
      </w:r>
      <w:r>
        <w:t>https://mcp.opencaselaw.ch/entscheid/bger_5C.41_2002</w:t>
      </w:r>
    </w:p>
    <w:p>
      <w:r>
        <w:t>FR: TF 5C.41/2002 du 17 juin 2002</w:t>
      </w:r>
    </w:p>
    <w:p>
      <w:r>
        <w:t>IT: TF 5C.41/2002 del 17 giugno 2002</w:t>
      </w:r>
    </w:p>
    <w:p>
      <w:pPr>
        <w:pStyle w:val="Heading2"/>
      </w:pPr>
      <w:r>
        <w:t>Regeste</w:t>
      </w:r>
    </w:p>
    <w:p>
      <w:r>
        <w:t>Droit des contrats</w:t>
      </w:r>
    </w:p>
    <w:p>
      <w:pPr>
        <w:pStyle w:val="Heading2"/>
      </w:pPr>
      <w:r>
        <w:t>Erwägungen</w:t>
      </w:r>
    </w:p>
    <w:p>
      <w:r>
        <w:rPr>
          <w:b/>
        </w:rPr>
        <w:t>E. 1.1</w:t>
      </w:r>
    </w:p>
    <w:p>
      <w:r>
        <w:t>L'arrêt attaqué tranche une contestation civile portant sur des droits de nature pécuniaire, dont la valeur litigieuse atteint manifestement 8'000 fr. Interjeté en temps utile contre une décision finale prise par le tribunal suprême d'un canton, le recours est donc recevable au regard des art. 46, 48 al. 1 et 54 al. 1 OJ.</w:t>
      </w:r>
    </w:p>
    <w:p>
      <w:r>
        <w:rPr>
          <w:b/>
        </w:rPr>
        <w:t>E. 1.2</w:t>
      </w:r>
    </w:p>
    <w:p>
      <w:r>
        <w:t>Les frais et dépens des instances cantonales ne sont pas réglés par le droit civil fédéral, de sorte que les conclusions du recourant tendant à ce que ceux-ci soient mis à la charge de l'intimée sont irrecevables. En cas d'admission du recours, il y aura toutefois lieu de tenir compte des art. 157 et 159 al. 6 OJ .</w:t>
      </w:r>
    </w:p>
    <w:p>
      <w:r>
        <w:rPr>
          <w:b/>
        </w:rPr>
        <w:t>E. 1.3.1</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En dehors de ces exceptions, il ne peut être présenté de griefs contre les constatations de fait, ni de faits ou de moyens de preuve nouveaux ( art. 55 al. 1 let . c OJ). Celui qui s'en prend à une constatation de fait dans le cadre d'un recours en réforme doit établir avec précision, et en se référant aux pièces du dossier, que les conditions prévues par les art. 63 al. 2 ou 64 OJ sont réalisées ( ATF 119 II 353 consid. 5c/aa; 115 II 399 consid. 2a, 484 consid. 2a). Il y a inadvertance manifeste lorsque l'autorité cantonale, par une simple inattention, a dressé un état de fait qui ne correspond manifestement pas au résultat de l'administration des preuves. Tel est notamment le cas si l'autorité cantonale a omis de prendre connaissance d'une pièce, l'a mal lue ou mal comprise par une simple inadvertance; il ne suffit pas qu'elle ait mal apprécié les preuves (Bernard Corboz, Le recours en réforme au Tribunal fédéral, SJ 2000 II p. 1 ss, spéc. p. 66; ATF 115 II 399 consid. 2a; 109 II 159 consid. 2b). Cela étant, l'inadvertance doit être causale, c'est-à-dire porter sur une constatation qui peut influer sur le sort du recours (Jean-François Poudret, Commentaire de la loi fédérale d'organisation judiciaire, Berne 1990, n° 1.6.2 ad art. 55). L' art. 64 OJ s'applique toutes les fois qu'il est nécessaire de compléter, et non seulement de rectifier, les constatations de fait pour pouvoir statuer sur un recours en réforme, c'est-à-dire pour trancher les questions de droit posées par celui-ci et par les moyens libératoires de l'intimé (Poudret, op. cit., n° 1.3 ad art. 64 OJ ). L'application de l' art. 64 al. 1 OJ suppose tout d'abord qu'en raison des lacunes des constatations de fait, la cause ne soit pas en état d'être jugée par le Tribunal fédéral (Poudret, op. cit., n° 2.1 ad art. 64 OJ ; max Guldener, Schweizerisches Zivilprozessrecht, 3e éd., Zurich 1979, p. 552). Si ces lacunes ne portent que sur des points accessoires, notamment sur des prétentions accessoires ou subordonnées, l' art. 64 al. 2 OJ autorise le Tribunal fédéral à procéder lui-même au complètement sur le vu du dossier (Poudret, op. cit., n° 3 ad art. 64 OJ ). Il importe de plus que les faits en cause aient été allégués conformément aux règles de la procédure cantonale, sans quoi ils doivent être assimilés à des faits nouveaux irrecevables au sens de l' art. 55 al. 1 let . c OJ ( ATF 119 II 353 consid. 5c/aa; 115 II 484 consid. 2a; 111 II 471 consid. 1c; 110 II 494 consid. 4; cf. aussi Peter Münch, in Geiser/Münch, Prozessieren vor Bundesgericht, 2e éd. 1998, n° 4.67 p. 144 s.).</w:t>
      </w:r>
    </w:p>
    <w:p>
      <w:r>
        <w:rPr>
          <w:b/>
        </w:rPr>
        <w:t>E. 1.3.2</w:t>
      </w:r>
    </w:p>
    <w:p>
      <w:r>
        <w:t>Le recourant, qui s'en prend au refus de l'autorité cantonale d'imputer à l'intimée une reconnaissance de dette interruptive de la prescription en vertu de l' art. 135 ch. 1 CO , se plaint d'inadvertances manifestes et de constatations incomplètes des faits au sens des art. 63 al. 2 et 64 OJ . Il reproche à la Cour de justice d'avoir reproduit de manière erronée et lacunaire la teneur des lettres de l'intimée des 22 mai et 13 août 1998. Il fait en outre valoir diverses autres inexactitudes et omissions, concernant notamment une déclaration émise par l'intimée le 14 septembre 2000 devant le juge de première instance. Les griefs tenant à des inadvertances manifestes ou lacunes que le recourant prétend discerner dans d'autres éléments que les deux écritures en cause doivent être écartés d'emblée, car ceux-ci s'avèrent sans pertinence au regard de l'exception de prescription. S'agissant des deux courriers susmentionnés, force est de constater que la manière dont la Cour de justice les a reproduits ne constitue pas une inadvertance manifeste au sens de l' art. 63 al. 2 OJ . Les textes littéraux de ces pièces révèlent que, si l'exposé rédigé par la Cour de justice ne les recouvre pas exactement, cet écart ne résulte pas d'une mégarde manifeste, mais d'un choix délibéré. En ce qui concerne toujours les deux courriers en cause, les griefs tirés à leur propos de l' art. 64 OJ sont irrecevables. Le recourant reproche à la Cour de justice de ne pas en avoir transcrit l'intégralité, en particulier certains passages déterminés qu'il aurait invoqués devant le premier juge. Toutefois, le recourant n'affirme ni ne s'attache à démontrer avoir régulièrement allégué, non seulement devant le premier juge, mais aussi devant la Cour de justice, les extraits litigieux, voire l'intégralité des pièces. Au demeurant, parmi les passages déterminés dont il se plaint de l'omission, la plupart apparaissent d'emblée sans pertinence au regard de l' art. 135 ch. 1 CO , tandis que le solde a en réalité été pris en compte par l'arrêt attaqué, que ce soit dans la partie en fait ou dans celle en droit. Dans ces conditions, il sied de se fonder exclusivement sur la présentation des courriers des 22 mai et 13 août 1998 figurant dans l'arrêt attaqué.</w:t>
      </w:r>
    </w:p>
    <w:p>
      <w:r>
        <w:rPr>
          <w:b/>
        </w:rPr>
        <w:t>E. 2</w:t>
      </w:r>
    </w:p>
    <w:p>
      <w:r>
        <w:t>Sur le fond, le recourant dénonce une violation de l'art. 46 de la loi fédérale du 2 avril 1908 sur le contrat d'assurance (LCA; RS 221.229.1) et de l' art. 135 ch. 1 CO , faisant grief à la Cour de justice de ne pas avoir admis que les courriers et la déclaration précités établissaient une reconnaissance de dette interruptive de la prescription.</w:t>
      </w:r>
    </w:p>
    <w:p>
      <w:r>
        <w:rPr>
          <w:b/>
        </w:rPr>
        <w:t>E. 2.1</w:t>
      </w:r>
    </w:p>
    <w:p>
      <w:r>
        <w:t>Aux termes de l' art. 46 al. 1 LCA , les créances qui dérivent du contrat d'assurance se prescrivent par deux ans à dater du fait d'où naît l'obligation. Selon les constatations de la Cour de justice, que le recourant ne remet pas en cause, ce délai court depuis le 1er janvier 1997 (cf. ATF 127 III 268 consid. 2b; 126 III 278 consid. 7), si bien qu'il était échu lors du dépôt en justice, le 24 juin 1999, de la demande de paiement, sous réserve d'une éventuelle interruption. Seule reste litigieuse la question de savoir si les diverses déclarations de l'assurance constituent, ou non, une reconnaissance de dette interruptive de la prescription au sens de l' art. 135 ch. 1 CO , applicable en vertu de l' art. 100 LCA . Selon l' art. 135 ch. 1 CO , la prescription est interrompue lorsque le débiteur reconnaît la dette. Cette reconnaissance est la manifestation par laquelle le débiteur (ou son représentant) exprime au créancier (ou à son représentant) qu'il a conscience d'être tenu envers lui par une obligation juridique déterminée (Stephen V. Berti, Zürcher Kommentar, Zurich 2002, n° 11 ad art. 135 CO ). La reconnaissance de dette doit ressortir des déclarations du débiteur, orales ou écrites, interprétées, le cas échéant, selon le principe de la confiance, ou d'actes concluants. Pour avoir un effet interruptif, la reconnaissance de dette ne doit pas nécessairement être faite par le débiteur dans le dessein d'exprimer sa volonté de s'obliger, ni d'interrompre la prescription. Il suffit qu'il manifeste admettre que la dette existe encore ("Wissenserklärung", par opposition à la déclaration de volonté, "Willenserklärung", cf. ATF 57 II 583 ). Il suffit de même que le débiteur reconnaisse l'obligation de prestation dans son principe. Peu importe qu'il soit dans l'incertitude quant au montant de la dette, car la reconnaissance de l'obligation de principe de payer suffit et n'a pas à se rapporter à un montant déterminé ( ATF 119 II 368 consid. 7b p. 378; 110 II 176 consid. 3). Si le débiteur n'articule pas de chiffre, la reconnaissance s'étend au montant qui s'avère dû au regard de l'obligation reconnue et, s'il indique en revanche un montant déterminé, celui-ci constitue la limite supérieure de sa volonté de reconnaissance (Berti, op. cit., n° 18 ad art. 135 CO ). Déterminer la volonté réelle d'une partie manifestée dans une déclaration est une question de fait, qui ne peut être revue par le Tribunal fédéral saisi d'un recours en réforme ( ATF 126 III 375 consid. 2e/aa et les arrêts cités). Si cette volonté réelle ne peut être établie, il convient de rechercher la volonté présumée en interprétant la déclaration selon le principe de la confiance, soit selon le sens que le destinataire peut et doit lui attribuer de bonne foi en fonction des circonstances. Il s'agit alors d'une question de droit que le Tribunal fédéral peut revoir librement en instance de réforme ( ATF 127 III 248 consid. 3a; 126 III 375 consid. 2e/aa et les arrêts cités; sur le principe de la confiance, cf. aussi ATF 127 III 444 consid. 1b). Pour trancher cette question de droit, il faut cependant se fonder sur le contenu de la déclaration et les circonstances, lesquelles relèvent du fait ( ATF 126 III 375 consid. 2e/aa; 124 III 363 consid. 5a; 123 III 165 consid. 3a).</w:t>
      </w:r>
    </w:p>
    <w:p>
      <w:r>
        <w:rPr>
          <w:b/>
        </w:rPr>
        <w:t>E. 2.2</w:t>
      </w:r>
    </w:p>
    <w:p>
      <w:r>
        <w:t>L'arrêt entrepris a retenu ce qui suit: "Par courrier du 22 mai 1998, l'assurance indiquait refuser de verser les indemnités journalières dès le 1er janvier 1997, au motif que X.________ n'avait pas consulté un spécialiste et n'avait pas suivi le traitement proposé par le médecin-conseil. [...]. Le 13 août 1998, Y.________ Assurances a écrit au mandataire de l'assuré un courrier, sous les réserves d'usage, en confirmant son refus de verser les prestations d'assurance. Elle proposait de faire un geste pour liquider ce dossier, mais sans aucune reconnaissance. Elle précisait: «cette offre est faite à titre purement transactionnel et ne saurait être utilisée, ni même citée sans notre accord exprès»." (ch. 5 p. 3) "Il ressort clairement de l'échange de correspondance pendant l'année 1997, que l'assurance refusait de verser les indemnités journalières à son assuré. En 1998, l'assurance a confirmé son refus de servir ces prestations. Elle indiquait toutefois être disposée à trouver un arrangement amiable. Dans un courrier ultérieur, émis sous les réserves d'usage, l'assurance a, à nouveau, confirmé son refus et indiquait être prête à faire un geste pour liquider ce dossier. Elle proposait le versement d'un montant en précisant que cette offre était faite à titre purement transactionnel, qu'elle ne pouvait être utilisée, ni citée sans son accord exprès." (p. 7) Au vu de ces éléments, la Cour de justice a estimé que l'assurance n'avait nullement émis de reconnaissance de dette interruptive de la prescription, pour les motifs suivants: "En effet, l'assurance a clairement indiqué et confirmé qu'elle refusait de verser des indemnités journalières à son assuré. Peu importe que ce soit à tort ou à raison. L'offre contenue dans le courrier du 13 août 1998 s'inscrivait clairement dans un contexte de pourparlers amiables, sans reconnaissance aucune, n'ayant pas abouti. Il s'agissait d'une simple proposition d'arrangement, sous réserves, à laquelle l'assurance n'était liée que le temps nécessaire durant lequel elle pouvait raisonnablement s'attendre à recevoir une réponse. Cette dernière lettre ne peut être considérée comme une reconnaissance de dette pure et simple, puisque justement l'assurance indique ne rien devoir à son assuré et que sa proposition n'est qu'un geste à bien plaire. Dans ces circonstances et en application de l' art. 2 CC , l'assuré ne pouvait, de bonne foi, conclure à la lecture des courriers de l'assurance, qu'il ne lui était pas nécessaire de faire valoir ses droits en justice, parce qu'ils auraient été acceptés ou reconnus. Bien au contraire, X.________ devait comprendre que tel n'était pas le cas vu les refus réitérés et la mention de l'assurance spécifiant que l'assuré ne pouvait se prévaloir de ce courrier sans son accord exprès."</w:t>
      </w:r>
    </w:p>
    <w:p>
      <w:r>
        <w:rPr>
          <w:b/>
        </w:rPr>
        <w:t>E. 2.3</w:t>
      </w:r>
    </w:p>
    <w:p>
      <w:r>
        <w:t>L'interprétation des deux lettres en cause à laquelle la Cour de justice a procédé selon le principe de la confiance ne peut qu'être approuvée. En effet, il ressort clairement de ces deux courriers, tels que reproduits dans l'arrêt entrepris, que l'assurance n'a jamais entendu se reconnaître d'obligation juridique envers le recourant. Au contraire, elle a présenté le 22 mai 1998 les motifs pour lesquels elle entendait refuser ses prestations, puis réitéré ce refus le 13 août suivant. Ce qui est déterminant n'est pas que l'opinion de l'intimée soit ou non justifiée sous l'angle juridique, mais qu'elle en soit elle-même persuadée du bien-fondé. Peu importe de même qu'elle ait concrètement proposé un "arrangement amiable", un "geste afin de liquider le dossier" à titre de transaction avant l'ouverture de la présente procédure. Il serait sinon impossible de négocier un accord à bien plaire, afin d'éviter une procédure, sans que les propositions avancées ne soient nécessairement considérées comme la reconnaissance d'une obligation juridique. La Cour de justice n'a dès lors pas violé l' art. 135 ch. 1 CO en refusant d'imputer à l'intimée une reconnaissance de dette interruptive de la prescription.</w:t>
      </w:r>
    </w:p>
    <w:p>
      <w:r>
        <w:rPr>
          <w:b/>
        </w:rPr>
        <w:t>E. 3</w:t>
      </w:r>
    </w:p>
    <w:p>
      <w:r>
        <w:t>Vu ce qui précède, le recours, qui confine à la témérité, doit être rejeté dans la mesure de sa recevabilité. Ses conclusions étant d'emblée dénuées de chances de succès, l'assistance judiciaire doit être refusée ( art. 152 OJ ). Partant, le recourant supportera les frais de la procédure ( art. 156 al. 1 OJ ). Enfin, étant donné l'issue du recours, l' art. 157 OJ s'avère inapplicable.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