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5C.3/2003 vom 31. März 2003</w:t>
      </w:r>
    </w:p>
    <w:p>
      <w:r>
        <w:t>Bundesgericht, 2003-03-31, FR</w:t>
      </w:r>
    </w:p>
    <w:p>
      <w:r>
        <w:rPr>
          <w:b/>
        </w:rPr>
        <w:t xml:space="preserve">Quelle: </w:t>
      </w:r>
      <w:r>
        <w:t>https://mcp.opencaselaw.ch/entscheid/bger_5C.3_2003</w:t>
      </w:r>
    </w:p>
    <w:p>
      <w:r>
        <w:t>FR: TF 5C.3/2003 du 31 mars 2003</w:t>
      </w:r>
    </w:p>
    <w:p>
      <w:r>
        <w:t>IT: TF 5C.3/2003 del 31 marzo 2003</w:t>
      </w:r>
    </w:p>
    <w:p>
      <w:pPr>
        <w:pStyle w:val="Heading2"/>
      </w:pPr>
      <w:r>
        <w:t>Regeste</w:t>
      </w:r>
    </w:p>
    <w:p>
      <w:r>
        <w:t>Droit des contrats</w:t>
      </w:r>
    </w:p>
    <w:p>
      <w:pPr>
        <w:pStyle w:val="Heading2"/>
      </w:pPr>
      <w:r>
        <w:t>Erwägungen</w:t>
      </w:r>
    </w:p>
    <w:p>
      <w:r>
        <w:rPr>
          <w:b/>
        </w:rPr>
        <w:t>E. 1</w:t>
      </w:r>
    </w:p>
    <w:p>
      <w:r>
        <w:t>Le jugement attaqué tranche une contestation civile portant sur des droits de nature pécuniaire, et les droits contestés dans la dernière instance cantonale dépassent largement la valeur d'au moins 8'000 fr. fixée par l' art. 46 OJ , si bien que le recours est recevable au regard de cette disposition. Par ailleurs, le jugement attaqué constitue une décision finale prise par le Tribunal suprême du canton de Vaud et qui ne peut pas être l'objet d'un recours ordinaire de droit cantonal pour violation du droit fédéral (cf. art. 43 OJ ), de sorte que le recours est également recevable du chef de l' art. 48 al. 1 OJ .</w:t>
      </w:r>
    </w:p>
    <w:p>
      <w:r>
        <w:rPr>
          <w:b/>
        </w:rPr>
        <w:t>E. 2</w:t>
      </w:r>
    </w:p>
    <w:p>
      <w:r>
        <w:t>L'argumentation présentée par le recourant à l'appui de ses conclusions en réforme peut être résumée comme suit:</w:t>
      </w:r>
    </w:p>
    <w:p>
      <w:r>
        <w:rPr>
          <w:b/>
        </w:rPr>
        <w:t>E. 2.1</w:t>
      </w:r>
    </w:p>
    <w:p>
      <w:r>
        <w:t>Le recourant reproche d'abord à la cour cantonale d'avoir violé le droit fédéral en décidant que le contrat d'assurance en cause constituait une assurance de patrimoine, soit une assurance de dommages, et non une assurance de personnes, soit une assurance de somme. Il soutient qu'en l'espèce, l'obligation de l'assureur n'était subordonnée qu'à la survenance de l'événement assuré (l'invalidité), sans égard à ses conséquences pécuniaires pour le Lausanne-Sports, de sorte que le contrat litigieux devrait au regard de la jurisprudence ( ATF 119 II 361 ) être qualifié d'assurance de personnes.</w:t>
      </w:r>
    </w:p>
    <w:p>
      <w:r>
        <w:rPr>
          <w:b/>
        </w:rPr>
        <w:t>E. 2.2</w:t>
      </w:r>
    </w:p>
    <w:p>
      <w:r>
        <w:t>Se référant ensuite longuement à l'avis de droit que lui a donné le Professeur Alexandre Berenstein, le recourant soutient que l' art. 87 LCA , qui dispose que "l'assurance collective contre les accidents ou la maladie donne au bénéficiaire, dès qu'un accident ou une maladie est survenu, un droit propre contre l'assureur", s'applique également aux assurances individuelles et donc à l'assurance litigieuse. Dès lors que l' art. 87 LCA présente un caractère impératif, en ce sens qu'il ne peut être modifié au détriment de l'ayant droit ( art. 98 LCA ), le recourant affirme que l'assurance litigieuse lui donnait, en sa qualité de "bénéficiaire", un droit propre contre A.________.</w:t>
      </w:r>
    </w:p>
    <w:p>
      <w:r>
        <w:rPr>
          <w:b/>
        </w:rPr>
        <w:t>E. 2.3</w:t>
      </w:r>
    </w:p>
    <w:p>
      <w:r>
        <w:t>D'après le recourant, la cour cantonale, dans son interprétation du contrat d'assurance litigieux, aurait méconnu l' art. 19 CO , selon lequel l'objet d'un contrat peut être librement déterminé dans les limites de la loi. Or la question de savoir à qui doit revenir la prestation d'assurance ne peut être réglée librement par les parties contractantes, parce que le législateur l'a déjà réglée, afin de protéger les intérêts légitimes des tierces personnes, à travers l' art. 87 LCA . Si les parties au contrat litigieux ne voulaient pas que le recourant puisse avoir droit à la prestation, elles auraient dû renoncer à l'assurance en cause. Toujours selon le recourant, l'interprétation de ce contrat montre que les parties voulaient assurer pour un montant fixe de 500'000 fr. l'invalidité du demandeur en sa qualité de personne physique, en vue d'un accident. L'obligation de l'assureur n'était pas liée à une quelconque perte de patrimoine effective, de sorte qu'il s'agit bien d'une assurance de somme selon les art. 73 ss LCA .</w:t>
      </w:r>
    </w:p>
    <w:p>
      <w:r>
        <w:rPr>
          <w:b/>
        </w:rPr>
        <w:t>E. 2.4</w:t>
      </w:r>
    </w:p>
    <w:p>
      <w:r>
        <w:t>Le recourant expose ensuite que malgré l'utilisation du terme équivoque de "bénéficiaire" à l' art. 87 LCA , il ne s'agit pas de la désignation d'un bénéficiaire au sens des art. 76 ss LCA , mais de la prétention directe et personnelle que le tiers assuré acquiert ipso iure contre l'assureur dès que l'accident se produit, en devenant alors l'ayant droit. Or puisqu'il n'avait pas la qualité d'ayant droit, le Lausanne-Sports, en tant que preneur d'assurance, n'avait pas le droit de se désigner ou de désigner un tiers comme bénéficiaire au sens des art. 76 ss LCA .</w:t>
      </w:r>
    </w:p>
    <w:p>
      <w:r>
        <w:rPr>
          <w:b/>
        </w:rPr>
        <w:t>E. 2.5</w:t>
      </w:r>
    </w:p>
    <w:p>
      <w:r>
        <w:t>Le recourant déduit de ce qui précède que les intimés n'ont jamais eu de créance à l'encontre de A.________ en paiement de la prestation découlant du contrat d'assurance litigieux, de sorte qu'en encaissant la somme de 450'000 fr. versée par A.________, ils se seraient enrichis à ses dépens sans cause légitime. Le recourant relève que les intimés ne sauraient faire échec à sa prétention fondée sur l'enrichissement illégitime en invoquant la transaction passé entre lui-même et A.________ devant le Tribunal de commerce de Zurich, puisqu'ils n'étaient pas partie à la procédure ni à la transaction: celleci constituait pour eux une res inter alios acta, qui, faute de mention contraire expresse, ne déploie aucun effet entre les parties à la présente procédure.</w:t>
      </w:r>
    </w:p>
    <w:p>
      <w:r>
        <w:rPr>
          <w:b/>
        </w:rPr>
        <w:t>E. 3</w:t>
      </w:r>
    </w:p>
    <w:p>
      <w:r>
        <w:t>Il est constant que le recourant n'est pas partie au contrat d'assurance litigieux et que les parties contractantes n'ont entendu lui accorder aucun droit sur la base de ce contrat. Ses prétentions sont fondées exclusivement sur l' art. 87 LCA , qui confère au bénéficiaire d'une assurance collective contre les accidents ou la maladie un droit propre contre l'assureur. Il s'agit dès lors avant tout d'examiner si l' art. 87 LCA s'applique au contrat litigieux, puisqu'en cas de réponse négative à cette question, les prétentions du recourant apparaîtraient dénuées de fondement juridique.</w:t>
      </w:r>
    </w:p>
    <w:p>
      <w:r>
        <w:rPr>
          <w:b/>
        </w:rPr>
        <w:t>E. 3.1</w:t>
      </w:r>
    </w:p>
    <w:p>
      <w:r>
        <w:t>La loi fédérale sur le contrat d'assurance établit une distinction bipartite de l'assurance, entre l'assurance contre les dommages (régie par les art. 48 à 72 LCA) d'une part, et l'assurance de personnes (qui relève des art. 73 à 96 LCA) d'autre part, sans toutefois définir ces deux notions (Christian Boll, Basler Kommentar, Bundesgesetz über den Versicherungsvertrag, 2001, n. 1 des remarques préliminaires à l' art. 48 LCA ; Bernard Viret, Droit des assurances privées, 3e éd. 1991, p. 155). L'assurance de personnes est celle qui a pour objet une personne physique, et où la prestation de l'assureur dépend généralement d'un événement qui atteint la personne de l'assuré, tel que maladie, accident, lésion corporelle, invalidité, décès (Viret, op. cit., p. 158; Moritz Kuhn/Pascal Montavon, Droit des assurances privées, 1994, p. 85; cf. Alfred Maurer, Schweizerisches Privatversicherungsrecht, 3e éd. 1995, p. 168 et 271). L'assurance de personnes se caractérise, par rapport à l'assurance contre les dommages, par sa nature non indemnitaire: elle est une promesse de capital, indépendante du montant effectif du préjudice subi par le preneur ou l'ayant droit (Viret, op. cit., p. 153 et 158; Kuhn/Montavon, op. cit., p. 85 s.; ATF 49 II 364 consid. 3 p. 370). Ainsi, même dans le cas d'une assurance qui, comme celle contre les accidents, a pour objet une personne physique, on est en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 ATF 119 II 361 consid. 4; Kuhn/Montavon, op. cit., p. 85 s.).</w:t>
      </w:r>
    </w:p>
    <w:p>
      <w:r>
        <w:rPr>
          <w:b/>
        </w:rPr>
        <w:t>E. 3.2</w:t>
      </w:r>
    </w:p>
    <w:p>
      <w:r>
        <w:t>En l'espèce, la qualification du contrat d'assurance litigieux comme assurance de personnes ou comme assurance contre les dommages n'apparaît toutefois pas décisive pour trancher la question de l'application de l' art. 87 LCA (cf. Maurer, op. cit., p. 272 s. et note 1289 p. 495, pour qui l' art. 87 LCA est applicable également aux assurances contre les accidents qui sont stipulées sous la forme d'une assurance contre les dommages). Ce qui est déterminant, c'est qu'un contrat d'assurance tel que celui qui a été conclu en l'espèce entre le Lausanne-Sports et A.________, dans le but décrit par la cour cantonale (cf. lettre G.b supra), n'entre pas dans les prévisions de l' art. 87 LCA , comme on va le voir.</w:t>
      </w:r>
    </w:p>
    <w:p>
      <w:r>
        <w:rPr>
          <w:b/>
        </w:rPr>
        <w:t>E. 3.3</w:t>
      </w:r>
    </w:p>
    <w:p>
      <w:r>
        <w:t>Aux termes de l' art. 87 LCA - qui présente un caractère impératif en ce sens qu'il ne peut être modifié au détriment de l'ayant droit ( art. 98 LCA ) -, l'assurance collective contre les accidents ou la maladie donne au bénéficiaire, dès qu'un accident ou une maladie est survenu, un droit propre contre l'assureur. Ainsi que l'a indiqué l'auteur de la loi, Hans Roelli, dans son exposé des motifs, cette disposition visait à écarter le risque que l'employeur qui concluait une assurance collective contre les accidents - l' art. 87 LCA ayant par la suite été étendu à l'assurance collective contre la maladie (cf. FF 1967 II 249 ss, 437 s.) - au bénéfice ou en faveur ("zu Gunsten", expression utilisée dans le texte allemand de l' art. 87 LCA ) de ses employés, autrement dit pour le bien ou dans l'intérêt des travailleurs ("zum Besten der Arbeiter", selon l'expression utilisée dans l'exposé des motifs), ne s'enrichisse à la suite des accidents de ces derniers (Hans Roelli, Entwurf zu einem Schweizerischen Bundesgesetze über den Versicherungsvertrag, mit den Motiven, 1896, p. 188), en gardant tout ou partie de l'indemnité pour lui-même (Hans Kessler, Die Rechtsstellung des Versicherten in der privaten Kollektivunfall- und Kollektivlebensversicherung, thèse Zurich 1947, p. 40; Johann Anton Caflisch, Die Anspruchsberechtigung in der Kollektivunfallversicherung, thèse Berne 1947, p. 35; Peter Stein, Basler Kommentar, Bundesgesetz über den Versicherungsvertrag, 2001, n. 1 ad art. 87 LCA ).</w:t>
      </w:r>
    </w:p>
    <w:p>
      <w:r>
        <w:rPr>
          <w:b/>
        </w:rPr>
        <w:t>E. 3.4</w:t>
      </w:r>
    </w:p>
    <w:p>
      <w:r>
        <w:t>L' art. 87 LCA vise ainsi les contrats qui sont conclus d'abord dans l'intérêt du tiers assuré et qui présentent par là le caractère d'une stipulation pour autrui au sens de l' art. 112 al. 2 CO (cf. ATF 72 II 58 p. 61; Hans Roelli/Carl Jaeger, Kommentar zum Schweizerischen Bundesgesetz über den Versicherungsvertrag, Band III, 1933, n. 26 et 27 ad art. 87/88 LCA; Roland Brehm, L'assurance privée contre les accidents, 2001, n. 24 p. 46). Or lorsqu'un club de football, dans le but de se prémunir contre les conséquences qu'aurait sur son propre patrimoine l'invalidité d'un joueur en raison de l'impossibilité de le "revendre" à un autre club ou de la nécessité d'"acquérir" un joueur de remplacement afin d'assurer le maintien de sa compétitivité (cf. JeanBaptiste Zufferey, Les contrats du sport professionnel face aux bonnes moeurs, RSJ 1990 p. 113 ss, 115; Jacques Bondallaz, La responsabilité pour les préjudices causés dans les stades lors de compétitions sportives, thèse Fribourg 1996, n. 1472), conclut sur la personne de son joueur un contrat d'assurance qui prévoit expressément que l'indemnité doit être versée au preneur d'assurance, une stipulation pour autrui est clairement exclue. L'assurance n'est pas conclue au bénéfice ou dans l'intérêt du joueur, mais dans le seul intérêt du club preneur d'assurance, qui possède un intérêt patrimonial propre - et indépendant de ses propres obligations envers son joueur - à obtenir le versement de la prestation convenue en cas d'invalidité du joueur, de sorte qu'il ne s'agit pas pour le club de s'enrichir aux dépens de ce dernier. En pareil cas, l'on doit admettre que le preneur d'assurance est le seul ayant droit, et que le joueur dans la personne duquel doit se réaliser l'événement assuré ne peut se prévaloir de l' art. 87 LCA (cf. Roelli/Jaeger, op. cit., n. 27 ad art. 87/88 LCA, qui envisagent un droit propre du preneur d'assurance lorsque cela a été expressément stipulé et que, dans le cas où la prestation est subordonnée au décès de la personne assurée, celle-ci a donné son consentement écrit avant la conclusion du contrat, conformément à l' art. 74 LCA ; dans le même sens, Ronald Ganz, Die Fremdversicherung in der Schadens-, Lebens- und Unfallversicherung, thèse Berne 1972, p. 155 s.).</w:t>
      </w:r>
    </w:p>
    <w:p>
      <w:r>
        <w:rPr>
          <w:b/>
        </w:rPr>
        <w:t>E. 3.5</w:t>
      </w:r>
    </w:p>
    <w:p>
      <w:r>
        <w:t>En l'espèce, il résulte des constatations de fait du jugement attaqué, qui lient le Tribunal fédéral ( art. 63 al. 2 OJ ), que A.________ et le Lausanne-Sports ont entendu assurer le dommage patrimonial qu'entraînerait pour le club lui-même l'invalidité du demandeur, le contrat litigieux prévoyant en outre expressément que les prestations d'assurance doivent être versées au Lausanne-Sports; parallèlement, A.________ et le club ont conclu d'autres contrats couvrant le risque d'une invalidité du joueur personnellement, qui devaient profiter au demandeur et dont celui-ci a du reste effectivement bénéficié. Dans ces conditions, une stipulation pour autrui apparaît clairement exclue et le demandeur ne saurait invoquer l' art. 87 LCA (cf. consid. 3.4 supra), indépendamment de la question - qu'il n'est pas nécessaire de trancher ici - de l'application de cette disposition à l'assurance individuelle (cf. sur ce point ATF 53 III 162 ; Roelli/Jaeger, op. cit., n. 26 ad art. 87/88 LCA p. 307 s.; Maurer, op. cit., p. 316 s.; Ganz, op. cit., p. 157; Brehm, op. cit., n. 24 p. 46 et les auteurs cités). Il n'y a pas lieu non plus de se prononcer sur la validité du contrat litigieux au regard de l' art. 20 CO (cf. sur ce point Zufferey, op. cit., p. 122 s.), dès lors qu'une éventuelle nullité dudit contrat ne pourrait profiter qu'à l'assureur (cf. Zufferey, op. cit., p. 124) et qu'elle ne fonderait aucune prétention du demandeur à l'encontre des défendeurs.</w:t>
      </w:r>
    </w:p>
    <w:p>
      <w:r>
        <w:rPr>
          <w:b/>
        </w:rPr>
        <w:t>E. 4</w:t>
      </w:r>
    </w:p>
    <w:p>
      <w:r>
        <w:t>Il résulte de ce qui précède que le recours, mal fondé, doit être rejeté. Le recourant, qui succombe, supportera les frais judiciaires ( art. 156 al. 1 OJ ). Il n'y a en revanche pas lieu d'allouer de dépens dès lors que les intimés n'ont pas été invités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