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5C.262/2003 vom 8. April 2004</w:t>
      </w:r>
    </w:p>
    <w:p>
      <w:r>
        <w:t>Bundesgericht, 2004-04-08, FR</w:t>
      </w:r>
    </w:p>
    <w:p>
      <w:r>
        <w:rPr>
          <w:b/>
        </w:rPr>
        <w:t xml:space="preserve">Quelle: </w:t>
      </w:r>
      <w:r>
        <w:t>https://mcp.opencaselaw.ch/entscheid/bger_5C.262_2003</w:t>
      </w:r>
    </w:p>
    <w:p>
      <w:r>
        <w:t>FR: TF 5C.262/2003 du 8 avril 2004</w:t>
      </w:r>
    </w:p>
    <w:p>
      <w:r>
        <w:t>IT: TF 5C.262/2003 del 8 aprile 2004</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t>Le recours en réforme est recevable contre une décision de retrait de l'autorité parentale ( art. 44 let . d OJ). Interjeté en temps utile - compte tenu de la suspension des délais prévus à l' art. 34 al. 1 let . c OJ - contre une décision finale rendue par l'autorité suprême du canton, le recours est recevable au regard des art. 48 al. 1 et 54 al. 1 OJ.</w:t>
      </w:r>
    </w:p>
    <w:p>
      <w:r>
        <w:rPr>
          <w:b/>
        </w:rPr>
        <w:t>E. 2</w:t>
      </w:r>
    </w:p>
    <w:p>
      <w:r>
        <w:t>Selon l'arrêt attaqué, l'autorité tutélaire de La Heutte a retiré au recourant le droit de garde sur son fils, au motif qu'il est incarcéré pour une longue durée et qu'il ne s'est jamais sérieusement soucié de B.________.</w:t>
      </w:r>
    </w:p>
    <w:p>
      <w:r>
        <w:t>Le Préfet a destitué le recourant de l'autorité parentale étant donné qu'il ne s'est jamais soucié sérieusement de B.________, ni avant, ni pendant son incarcération, que le garçon s'est bien intégré en Suisse, qu'il y a trouvé un bon équilibre, qu'il a exprimé le souhait de rester en Suisse et que, dans la mesure où le père souhaite quitter notre pays à sa sortie de prison, l'intérêt de l'enfant commande clairement le retrait de l'autorité parentale.</w:t>
      </w:r>
    </w:p>
    <w:p>
      <w:r>
        <w:t>La cour cantonale a rejeté le recours de A.________ aux motifs que le père ne s'est jamais sérieusement soucié de son fils, qu'il l'a bien souvent laissé seul, que B.________ a déclaré vouloir vivre en Suisse, qu'au vu des art. 133 al. 2, 144 al. 2 et 273 à 275a CC il y a lieu de tenir compte de cet avis, que l'intérêt du garçon est de rester en Suisse vu son excellente intégration et le fait qu'il n'a pas de famille dans son pays d'origine. Par ailleurs, la gravité et la nature des infractions pour lesquelles le recourant a été condamné font douter qu'il soit capable de tenir compte de façon adéquate du bien et de l'intérêt de son enfant. La cour cantonale a encore relevé que B.________ ne peut rester en Suisse que si son père se voit retirer l'autorité parentale. En effet, d'une part, la demande d'asile pour le père et son fils a été rejetée et, d'autre part, le recourant a été condamné à quinze ans d'expulsion, de sorte que ce dernier ne pourra pas rester en Suisse à sa sortie de prison prévue pour janvier 2004 et qu'il amènera son fils à l'étranger, malgré les désirs de ce dernier. Sur ce point, l'Office fédéral des réfugiés s'est déclaré prêt à délivrer à l'enfant une admission provisoire pour autant que l'autorité parentale soit retirée au père, sans quoi ce dernier pourrait se prévaloir des art. 13 Cst. et 8 CEDH pour demander à rester en Suisse avec son fils, ce qui n'est pas souhaitable. Sur la base de ces éléments, la cour cantonale a estimé que l'intérêt de l'enfant à pouvoir rester en Suisse, comme il le souhaite, et à ne pas être à nouveau déraciné, doit être protégé, que si le garçon devait suivre son père, il serait à l'évidence à nouveau exposé à de très grands risques, que son intérêt et son besoin de protection commandent que tout soit entrepris pour lui permettre de bénéficier d'une admission provisoire, qu'au surplus, le recourant ne s'est pas sérieusement soucié de son fils, ni avant, ni pendant son incarcération, et qu'il y a dès lors lieu de lui retirer l'autorité parentale sur son fils et de désigner un tuteur à celui-ci.</w:t>
      </w:r>
    </w:p>
    <w:p>
      <w:r>
        <w:rPr>
          <w:b/>
        </w:rPr>
        <w:t>E. 3</w:t>
      </w:r>
    </w:p>
    <w:p>
      <w:r>
        <w:t>Invoquant une violation de l' art. 311 CC , le recourant soutient que le retrait de la garde sur son enfant est une mesure de protection amplement suffisante et qu'il n'est pas nécessaire de prendre d'autres mesures. Il fait valoir que le retrait de l'autorité parentale ne peut remédier au reproche selon lequel il ne se serait pas sérieusement soucié de B.________ avant et pendant son séjour carcéral et que le retrait de la garde sur l'enfant suffit pour remédier à cette prétendue carence. Il souligne que le véritable motif pour le retrait de l'autorité parentale est le soucis d'obtenir un permis de séjour pour B.________ et que l'Office fédéral des réfugiés force ainsi quasiment l'autorité tutélaire à retirer l'autorité parentale.</w:t>
      </w:r>
    </w:p>
    <w:p>
      <w:r>
        <w:rPr>
          <w:b/>
        </w:rPr>
        <w:t>E. 3.1</w:t>
      </w:r>
    </w:p>
    <w:p>
      <w:r>
        <w:t>La nationalité étrangère du recourant et de son enfant constitue l'élément d'extranéité de ce conflit, qui est dès lors régi par le droit international privé suisse. En matière de tutelle et d'autres mesures protectrices, l' art. 85 LDIP renvoie, en ce qui concerne notamment la compétence des autorités judiciaires ou administratives suisses et la loi applicable, à la Convention de La Haye du 5 octobre 1961 concernant la compétence des autorités et la loi applicable en matière de protection des mineurs (RS 0.211.231.01). Selon cette convention, les autorités administratives ou judiciaires de l'Etat de la résidence habituelle d'un mineur sont compétentes pour prendre des mesures tendant à la protection de sa personne (art. 1). Ces autorités prennent des mesures prévues par leur loi interne (art. 2). Partant, les autorités suisses sont compétentes pour prendre les mesures de protection de l'enfant prévues par le droit suisse.</w:t>
      </w:r>
    </w:p>
    <w:p>
      <w:r>
        <w:rPr>
          <w:b/>
        </w:rPr>
        <w:t>E. 3.2</w:t>
      </w:r>
    </w:p>
    <w:p>
      <w:r>
        <w:t>Par le retrait du droit de garde, le détenteur de l'autorité parentale perd la compétence de déterminer le lieu de résidence et le mode de prise en charge de l'enfant ( ATF 128 III 9 consid. 4a p. 9 s. et les références citées). L'autorité tutélaire peut compléter cette mesure par une curatelle d'éducation (cf. art. 308 CC ). Elle peut notamment charger le curateur de représenter l'enfant ponctuellement, par exemple pour signer un contrat d'apprentissage (cf. art. 308 al. 2 CC ; Meier/Stettler, Droit civil VI/2, Les effets de la filiation, 2ème éd., n° 690). L'autorité parentale peut être limitée en conséquence ( art. 308 al. 3 CC ). Lorsque des mesures combinées sont pratiquement équivalentes au retrait de l'autorité parentale, il y a lieu d'y procéder formellement (Hegnauer, Grundriss des Kindesrechts und des übrigen Verwandtschaftsrechts, 5ème éd., n° 27.41).</w:t>
      </w:r>
    </w:p>
    <w:p>
      <w:r>
        <w:t>Aux termes de l' art. 311 al. 1 CC ,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(chif. 1) ou lorsque les père et mère ne se sont pas souciés sérieusement de l'enfant ou qu'ils ont manqué gravement à leurs devoirs envers lui (ch. 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 art. 307 CC ), la curatelle d'assistance ( art. 308 CC ) et le retrait du droit de garde ( art. 310 CC ) - sont d'emblée insuffisantes. Le principe de la proportionnalité de l'intervention commande une attention particulière ( ATF 119 II 9 consid. 4a p. 11 et les références citées). Lorsque les parents n'arrivent pas à remplir leurs devoirs découlant des art. 301 à 306 CC, il suffit de leur retirer la garde sur l'enfant; pour le retrait de l'autorité parentale, il faut en revanche un motif supplémentaire, telle que l'incapacité de participer à l'éducation donnée à l'enfant par des tiers en raison d'absence sans possibilités de contacts réguliers (Breitschmid, Commentaire bâlois, 2ème éd., ad. art. 311/312 n° 7). Lorsque les circonstances changent, les mesures de protection de l'enfant doivent être adaptées ( art. 313 al. 1 CC ).</w:t>
      </w:r>
    </w:p>
    <w:p>
      <w:r>
        <w:t>Le retrait de l'autorité parentale est une mesure de protection de l'enfant. Cette mesure ne peut être mise au service de la politique de migration en ce sens qu'elle est prise pour empêcher le recourant de se prévaloir des art. 13 Cst. et 8 CEDH et de demander à rester en Suisse avec son fils. En revanche, elle entre en ligne de compte lorsqu'elle est indispensable à la protection de l'enfant et lorsque le retrait de la garde n'est pas suffisant pour la protection efficace de celui-ci. Hegnauer a examiné les mesures à prendre dans un cas de jumelles turques nées en Suisse que leur père voulait, lorsqu'elles avaient environ 15 ans, rapatrier en Turquie contre leur volonté et intérêt bien compris, alors que lui-même avait l'intention de continuer à travailler en Suisse pour un certain temps. Cet auteur a conclu qu'il y avait lieu de retirer la garde aux parents, de nommer aux mineures un curateur au sens de l' art. 308 CC , de limiter l'autorité parentale en conséquence ( art. 308 al. 3 CC ) et d'obliger le père de remettre les passeports des enfants à l'autorité tutélaire ( art. 307 al. 3 CC ; Hegnauer, Schutz von ausländischen Kindern vor Umplazierung in die ihnen fremde Heimat durch die Eltern, in Revue du droit de tutelle, 1997 p. 88 ss).</w:t>
      </w:r>
    </w:p>
    <w:p>
      <w:r>
        <w:rPr>
          <w:b/>
        </w:rPr>
        <w:t>E. 3.3</w:t>
      </w:r>
    </w:p>
    <w:p>
      <w:r>
        <w:t>En l'espèce, le père a été destitué du droit de garde sur l'enfant à qui l'autorité tutélaire a nommé une curatrice au sens des art. 307 et 308 CC et qui a été placé dans une famille (cf. supra consid. A). Ces mesures donnent de bons résultats en ce sens qu'elles ont permis de remédier à satisfaction aux carences reprochées au recourant (cf. supra consid. 2) et que l'enfant est équilibré et bien intégré malgré l'absence du père incarcéré. Le principe de la proportionnalité prévu à l' art. 311 al. 1 CC empêche qu'un éventuel retrait de l'autorité parentale puisse être motivé par les carences mentionnées. Une telle mesure n'est d'ailleurs pas nécessaire pour empêcher le recourant d'amener son enfant à l'étranger. En effet, le retrait du droit de garde suffit pour faire obstacle à un tel danger, dès lors qu'il prive le recourant du droit de déterminer le lieu de résidence de son enfant (cf. supra consid. 3.2).</w:t>
      </w:r>
    </w:p>
    <w:p>
      <w:r>
        <w:t>Il ressort de l'arrêt attaqué que le recourant a été condamné à quinze ans d'expulsion du territoire suisse et que sa demande d'asile a été définitivement rejetée. La Direction de la police et des affaires militaires du canton de Berne lui avait même imparti un délai au 15 novembre 1999 pour quitter la Suisse ( art. 64 al. 2 OJ ; pièce 11). Le recourant doit donc, en principe, partir dès sa sortie de prison et sera absent de notre pays les quinze prochaines années. Cette absence prolongée l'empêchera de participer et de surveiller, de façon suivie, l'éducation de son enfant par des tiers et de prendre à son sujet les décisions exigées par les circonstances. Ces éléments justifient le retrait de l'autorité parentale en application de l' art. 311 al. 1 ch. 1 CC . Le recours doit donc être rejeté par substitution de motif ( art. 63 al. 1 et 3 OJ ; ATF 127 III 248 consid. 2c p. 252).</w:t>
      </w:r>
    </w:p>
    <w:p>
      <w:r>
        <w:rPr>
          <w:b/>
        </w:rPr>
        <w:t>E. 4</w:t>
      </w:r>
    </w:p>
    <w:p>
      <w:r>
        <w:t>En conclusion, le recours est rejeté aux frais de son auteur ( art. 156 al. 1 OJ ). La situation financière du recourant est toutefois précaire et ses conclusions ne paraissaient pas d'emblée vouées à l'échec, de sorte qu'il convient d'accéder à sa requête d'assistance judiciaire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