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5C.252/2003 vom 18. März 2004</w:t>
      </w:r>
    </w:p>
    <w:p>
      <w:r>
        <w:t>Bundesgericht, 2004-03-18, FR</w:t>
      </w:r>
    </w:p>
    <w:p>
      <w:r>
        <w:rPr>
          <w:b/>
        </w:rPr>
        <w:t xml:space="preserve">Quelle: </w:t>
      </w:r>
      <w:r>
        <w:t>https://mcp.opencaselaw.ch/entscheid/bger_5C.252_2003</w:t>
      </w:r>
    </w:p>
    <w:p>
      <w:r>
        <w:t>FR: TF 5C.252/2003 du 18 mars 2004</w:t>
      </w:r>
    </w:p>
    <w:p>
      <w:r>
        <w:t>IT: TF 5C.252/2003 del 18 marzo 2004</w:t>
      </w:r>
    </w:p>
    <w:p>
      <w:pPr>
        <w:pStyle w:val="Heading2"/>
      </w:pPr>
      <w:r>
        <w:t>Regeste</w:t>
      </w:r>
    </w:p>
    <w:p>
      <w:r>
        <w:t>Droits réels</w:t>
      </w:r>
    </w:p>
    <w:p>
      <w:pPr>
        <w:pStyle w:val="Heading2"/>
      </w:pPr>
      <w:r>
        <w:t>Erwägungen</w:t>
      </w:r>
    </w:p>
    <w:p>
      <w:r>
        <w:rPr>
          <w:b/>
        </w:rPr>
        <w:t>E. 1</w:t>
      </w:r>
    </w:p>
    <w:p>
      <w:r>
        <w:t>Le jugement attaqué tranche une contestation civile portant sur des droits de nature pécuniaire (cf. ATF 129 III 161 ; 126 III 223 , consid. 1a non publié et les références citées) dont la valeur dépasse largement 8'000 fr., ainsi que la cour cantonale l'a constaté, conformément à l' art. 51 al. 1 let. a OJ , au considérant 11b de sa décision (p. 46); il constitue une décision finale prise par le tribunal suprême du canton du Valais et qui ne peut pas être l'objet d'un recours ordinaire de droit cantonal. Le recours en réforme, interjeté en temps utile, est donc recevable au regard des art. 46, 48 al. 1 et 54 al. 1 OJ.</w:t>
      </w:r>
    </w:p>
    <w:p>
      <w:r>
        <w:rPr>
          <w:b/>
        </w:rPr>
        <w:t>E. 2</w:t>
      </w:r>
    </w:p>
    <w:p>
      <w:r>
        <w:t>La cour cantonale a exposé dans son jugement (cf. lettre C.b in fine supra) que, malgré ce qu'a soutenu la défenderesse lors du débat final, rien ne permet de retenir que le règlement de maison - dont l'art. 12, également applicable aux propriétaires d'établissements publics, interdit de faire du bruit de 22 h à 8 h - n'aurait pas été adopté valablement.</w:t>
      </w:r>
    </w:p>
    <w:p>
      <w:r>
        <w:rPr>
          <w:b/>
        </w:rPr>
        <w:t>E. 2.1</w:t>
      </w:r>
    </w:p>
    <w:p>
      <w:r>
        <w:t>La défenderesse soutient que cette manière de juger violerait l' art. 8 CC , en mettant à sa charge la preuve d'un fait (l'adoption de l'art. 12 du règlement de maison à la double majorité de l' art. 712g al. 3 CC ) sur lequel les demandeurs fondent leurs droits. Selon la défenderesse, l'art. 12 du règlement de maison dépasserait en effet par sa portée les dispositions pouvant figurer dans un tel règlement et relèverait du règlement d'administration et d'utilisation, lequel doit être adopté à la double majorité de l' art. 712g al. 3 CC ; or la preuve de l'adoption du règlement de maison et la preuve de l'adoption dudit règlement à la double majorité requise n'auraient pas été apportées par les demandeurs.</w:t>
      </w:r>
    </w:p>
    <w:p>
      <w:r>
        <w:rPr>
          <w:b/>
        </w:rPr>
        <w:t>E. 2.2</w:t>
      </w:r>
    </w:p>
    <w:p>
      <w:r>
        <w:t>La communauté des propriétaires d'étages peut limiter le droit exclusif (cf. art. 712a CC ) par le biais du règlement d'administration et d'utilisation, sous réserve des limites générales de l'ordre juridique qui découlent des art. 2 et 27 CC ainsi que des art. 19 et 20 CO ( ATF 111 II 330 consid. 4; Amedeo Wermelinger, La propriété par étages, Commentaire des art. 712a à 712t CC, 2002, n. 69 s. ad art. 712a CC ), et dans le respect du principe de la limitation de la charge ( ATF 111 II 330 consid. 7-9; Wermelinger, op. cit., n. 71-74 ad art. 712a CC ). Il est notamment possible d'exclure, par le biais du règlement d'administration et d'utilisation, les activités commerciales qui occasionnent des immissions auditives, telles que bar, night-club ou dancing; il n'est en revanche pas possible d'interdire toute activité commerciale (Wermelinger, op. cit., n. 82 ad art. 712a CC ). Le règlement de maison régit l'utilisation quotidienne de l'immeuble et contient avant tout des dispositions d'exécution des prescriptions légales et réglementaires, qu'il ne saurait contredire, étant de rang inférieur (Arthur Meier-Hayoz, Berner Kommentar, Band IV/1/5, 1988, n. 99 et 103 ad art. 712g CC ; Wermelinger, op. cit., n. 83 et 85 ad art. 712a CC et n. 174 et 175 ad art. 712g CC ). Alors que le règlement d'administration et d'utilisation doit être adopté par la moitié des copropriétaires représentant en outre plus de la moitié de la valeur des parts ( art. 712g al. 3 CC ), le règlement de maison est en règle générale adopté à la majorité simple (Meier-Hayoz, op. cit., n. 100 ad art. 712g CC ; Wermelinger, op. cit., n. 84 ad art. 712a CC et n. 177 ad art. 712g CC ). Dans la mesure où il fait partie de l'ordre communautaire de la propriété par étages, le règlement de maison est opposable aux ayants cause des copropriétaires d'étages, autrement dit aux acquéreurs ultérieurs d'unités d'étage, en vertu de l' art. 649a CC (Meier-Hayoz, op. cit., n. 102 ad art. 712g CC ; René Bösch, Basler Kommentar, Zivilgesetzbuch II, 2e éd. 2003, n. 13 ad art. 712g CC ; Wermelinger, op. cit., n. 176 et 195 s. ad art. 712g CC ).</w:t>
      </w:r>
    </w:p>
    <w:p>
      <w:r>
        <w:rPr>
          <w:b/>
        </w:rPr>
        <w:t>E. 2.3</w:t>
      </w:r>
    </w:p>
    <w:p>
      <w:r>
        <w:t>En l'espèce, la cour cantonale a retenu que les demandeurs ont apporté la preuve que le règlement de maison contenant l'art. 12 litigieux avait été adopté au plus tard lors de l'assemblée générale du 15 décembre 1972 (cf. lettre C.b supra). C'est par ailleurs à raison que la cour cantonale a rejeté l'objection du demandeur selon laquelle l'art. 12 du règlement de maison aurait dû être adopté aux conditions de majorité découlant de l' art. 712g al. 3 CC . En effet, contrairement à ce que soutient la défenderesse, la limitation d'horaire ressortit bien au contenu "naturel" du règlement de maison (cf. Wermelinger, op. cit., n. 179 ad art. 712g CC ) : il est généralement admis que le règlement de maison permet de limiter les heures où certaines immissions, en particulier auditives, sont admises (Meier-Hayoz, op. cit., n. 104 ad art. 712g CC ; Wermelinger, op. cit., n. 83 et 85 ad art. 712a CC ). Par ailleurs, cette restriction trouve à l'évidence un fondement, du moins général, à l'art. 5 du règlement d'utilisation et d'administration de l'immeuble Le Belvédère, adopté le 10 mai 1971 (cf. lettre C.b supra) (cf. Wermelinger, op. cit., n. 85 ad art. 712a CC ). Il sied au demeurant de relever que le prédécesseur en droit de la défenderesse, N.________, n'avait quant à lui nullement contesté la validité de l'art. 12 du règlement de maison, puisqu'il s'était au contraire expressément engagé à le respecter (cf. lettre C.c supra).</w:t>
      </w:r>
    </w:p>
    <w:p>
      <w:r>
        <w:rPr>
          <w:b/>
        </w:rPr>
        <w:t>E. 2.4</w:t>
      </w:r>
    </w:p>
    <w:p>
      <w:r>
        <w:t>Le grief de violation de l' art. 8 CC se révèle ainsi mal fondé. Il en va de même des autres griefs soulevés par la défenderesse en relation avec l'opposabilité de l'art. 12 du règlement de maison, comme on va le voir.</w:t>
      </w:r>
    </w:p>
    <w:p>
      <w:r>
        <w:rPr>
          <w:b/>
        </w:rPr>
        <w:t>E. 2.4.1</w:t>
      </w:r>
    </w:p>
    <w:p>
      <w:r>
        <w:t>On ne saurait d'abord prétendre, comme le fait la défenderesse, que les propriétaires d'étages commettraient un abus de droit en exigeant le respect de l'art. 12 du règlement de maison qui, par sa portée, reviendrait - à en croire la défenderesse - à interdire toute exploitation d'établissement public dans l'immeuble. En effet, même en admettant que l'application de cet art. 12 conduit à retenir un seuil de tolérance plus bas que celui admis par le droit de voisinage, elle n'empêche nullement la défenderesse d'exploiter un établissement public dans son unité d'étage, mais fixe certaines restrictions à cette exploitation afin d'éviter des immissions sonores excessives.</w:t>
      </w:r>
    </w:p>
    <w:p>
      <w:r>
        <w:rPr>
          <w:b/>
        </w:rPr>
        <w:t>E. 2.4.2</w:t>
      </w:r>
    </w:p>
    <w:p>
      <w:r>
        <w:t>On ne saurait davantage soutenir, comme le fait la défenderesse, que l'art. 12 du règlement de maison serait illicite dans la mesure où il viderait de sa substance le droit exclusif de la défenderesse sur son unité d'étage (cf. ATF 111 II 330 consid. 8; Wermelinger, op. cit., n. 71 s. ad art. 712a CC ), en la privant du droit même d'y installer et d'y exploiter un établissement public. De fait, la défenderesse ne se voit pas imposer une affectation particulière de son unité d'étage. Elle conserve au contraire le droit de l'utiliser comme elle l'entend, y compris en y exploitant un établissement public, dans le respect de certaines limites d'émissions sonores après 22 h.</w:t>
      </w:r>
    </w:p>
    <w:p>
      <w:r>
        <w:rPr>
          <w:b/>
        </w:rPr>
        <w:t>E. 2.4.3</w:t>
      </w:r>
    </w:p>
    <w:p>
      <w:r>
        <w:t>Enfin, on a déjà vu (cf. consid. 2.3 supra) que, contrairement à ce qu'affirme la défenderesse, les restrictions imposées par l'art. 12 litigieux ne dépassent pas par leur portée le contenu "naturel" du règlement de maison (cf. Wermelinger, op. cit., n. 179 ad art. 712g CC ) et sont donc pleinement opposables à la défenderesse.</w:t>
      </w:r>
    </w:p>
    <w:p>
      <w:r>
        <w:rPr>
          <w:b/>
        </w:rPr>
        <w:t>E. 3.1</w:t>
      </w:r>
    </w:p>
    <w:p>
      <w:r>
        <w:t>La défenderesse reproche à la cour cantonale d'avoir violé les art. 679 et 684 CC , ainsi que l' art. 712a al. 2 CC dont la portée n'est que de rappeler les deux dispositions précitées, en posant des règles trop sévères concernant la protection des voisins et en imposant à la défenderesse des mesures telles que l'exploitation de son établissement public serait vouée à l'échec. En bref, les violations invoquées consisteraient dans l'absence d'exercice du pouvoir d'appréciation conféré par l' art. 684 CC au juge civil dans la détermination du caractère excessif des nuisances sonores de l'établissement, dans la référence à des normes de protection contre le bruit qui tiennent compte du principe de précaution, dans l'absence de prise en compte de l'âge du bâtiment, de sa nature, de sa situation dans une station touristique, de l'usage local d'ouverture au-delà de minuit, ainsi que de l'absence de prise en compte des intérêts financiers de sa propriétaire à en tirer un revenu décent. On reviendra plus loin sur ces différents griefs.</w:t>
      </w:r>
    </w:p>
    <w:p>
      <w:r>
        <w:rPr>
          <w:b/>
        </w:rPr>
        <w:t>E. 3.2</w:t>
      </w:r>
    </w:p>
    <w:p>
      <w:r>
        <w:t>Aux termes de l' art. 684 CC , le propriétaire est tenu, dans l'exercice de son droit, spécialement dans ses travaux d'exploitation industrielle, de s'abstenir de tout excès au détriment de la propriété du voisin (al. 1); sont interdits en particulier les émissions de fumée ou de suie, les émanations incommodantes, les bruits, les trépidations qui ont un effet dommageable et qui excédent les limites de la tolérance que se doivent les voisins eu égard à l'usage local, à la situation et à la nature des immeubles (al. 2).</w:t>
      </w:r>
    </w:p>
    <w:p>
      <w:r>
        <w:rPr>
          <w:b/>
        </w:rPr>
        <w:t>E. 3.2.1</w:t>
      </w:r>
    </w:p>
    <w:p>
      <w:r>
        <w:t>Selon la jurisprudence ( ATF 126 III 223 consid. 4a et les références citées), dans la délimitation entre les immissions licites et celles qui sont illicites parce qu'excessives, le facteur déterminant est l'intensité de l'effet dommageable, qui doit être appréciée d'après des critères objectifs. Le juge doit procéder à une pesée objective et concrète des intérêts en présence, en prenant comme référence la sensibilité d'un homme ordinaire se trouvant dans la même situation. Pour déterminer si les immissions constatées sont excessives et partant illicites eu égard à la situation des immeubles au sens de l' art. 684 CC , de même que pour ordonner les mesures qui lui paraissent appropriées, le juge dispose d'un certain pouvoir d'appréciation dans l'application des règles du droit et de l'équité. En pareil cas, le Tribunal fédéral fait preuve de retenue et n'intervient que si le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126 III 223 consid. 4a et les références citées).</w:t>
      </w:r>
    </w:p>
    <w:p>
      <w:r>
        <w:rPr>
          <w:b/>
        </w:rPr>
        <w:t>E. 3.2.2</w:t>
      </w:r>
    </w:p>
    <w:p>
      <w:r>
        <w:t>Quoique la protection de droit public et la protection de droit privé contre les immissions soient en principe indépendantes l'une de l'autre, la jurisprudence ( ATF 126 III 223 consid. 3a et les références citées) admet que les normes de droit public peuvent jouer un rôle, pour déterminer ce qui excède les limites de la tolérance que se doivent les voisins eu égard à l'usage local, à la situation et à la nature des immeubles ( art. 684 al. 2 CC ). Il y a toutefois lieu de tenir compte des différences, en particulier du fait que le droit privé se réfère uniquement à la sensibilité d'un homme ordinaire, contrairement au droit public de l'environnement (cf. art. 13 al. 2 LPE ; RS 814.01), du fait que le droit privé impose une appréciation strictement limitée au cas d'espèce alors que le droit public fixe des valeurs générales de référence, ou encore du fait que le droit privé ne connaît pas comme le droit public de l'environnement ( art. 11 al. 2 LPE ) le principe de la limitation préventive des émissions. Cela étant, lorsque le droit public fixe des valeurs limites d'exposition, notamment pour les immissions sonores - comme c'est le cas pour le bruit du trafic routier ainsi que pour le bruit de l'industrie et des arts et métiers (cf. les annexes 3 et 6 à l'OPB), mais pas pour le bruit provoqué par les établissements publics -, ces valeurs doivent être prises en considération pour déterminer les limites de la tolérance exigible en droit privé ( ATF 126 III 223 consid. 3a et les références citées).</w:t>
      </w:r>
    </w:p>
    <w:p>
      <w:r>
        <w:rPr>
          <w:b/>
        </w:rPr>
        <w:t>E. 4</w:t>
      </w:r>
    </w:p>
    <w:p>
      <w:r>
        <w:t>Il convient dans un premier temps d'examiner, à la lumière des considérations qui précèdent et des critiques formulées par la défenderesse, s'il apparaît contraire au droit fédéral, sur la base des faits tels qu'ils ont été constatés par la cour cantonale (cf. art. 63 al. 2 OJ ), d'admettre l'existence d'immissions excessives.</w:t>
      </w:r>
    </w:p>
    <w:p>
      <w:r>
        <w:rPr>
          <w:b/>
        </w:rPr>
        <w:t>E. 4.1</w:t>
      </w:r>
    </w:p>
    <w:p>
      <w:r>
        <w:t>La défenderesse critique d'abord l'absence totale d'exercice par la cour cantonale du pouvoir d'appréciation que lui confère l' art. 684 CC et son remplacement par la référence schématique et dogmatique aux chiffres résultant de l'expertise acoustique. Il est vrai que la formulation quelque peu apodictique de certains passages du jugement attaqué, notamment l'affirmation selon laquelle toutes nuisances atteignant les valeurs limites découlant de la directive du 10 mars 1999 doivent être qualifiées d'excessives au sens de l' art. 684 CC (cf. lettre D.c. in fine supra), pourrait laisser penser que la cour cantonale a renoncé à exercer le pouvoir d'appréciation que lui confère l' art. 684 CC (cf. consid. 3.2.1 supra) au profit de la seule application schématique des dispositions de la directive du 10 mars 1999. Une lecture systématique du jugement attaqué montre toutefois qu'il n'en est rien et que la cour cantonale, si elle s'est notamment fondée sur les conclusions claires de l'expertise acoustique, a tout autant pris en compte dans son appréciation les explications données par la grande majorité des propriétaires d'étage (cf. lettre D.d supra), qui sont exposées dans le jugement attaqué sur plus d'une dizaine de pages. La cour cantonale pouvait sans conteste retenir que ces déclarations, qui font état de nuisances sonores importantes (en particulier le volume de la musique ainsi que les bruits de clients à l'intérieur et à l'extérieur du pub), perdurant régulièrement bien au-delà de minuit et dépassant le seuil de réveil, corroborent les conclusions de l'expertise acoustique sur le caractère excessif des immissions litigieuses.</w:t>
      </w:r>
    </w:p>
    <w:p>
      <w:r>
        <w:rPr>
          <w:b/>
        </w:rPr>
        <w:t>E. 4.2</w:t>
      </w:r>
    </w:p>
    <w:p>
      <w:r>
        <w:t>La défenderesse expose ensuite que les calculs de l'expertise acoustique sont fondés sur les niveaux de bruit mesurés dans la nuit du mercredi 24 au jeudi 25 janvier 2001, pendant laquelle une chanteuse accompagnée d'une guitare utilisant système d'amplification sonore séparé de celui du pub donnait un concert (cf. lettre C.k supra). Selon la défenderesse, les juges cantonaux auraient dû tirer de cette situation que les valeurs mesurées ne reflétaient pas les conditions habituelles de diffusion de musique dans l'établissement, mais une situation exceptionnelle de concert (la défenderesse admettant organiser six concerts par année); dès lors, ils auraient dû en déduire que les conclusions de l'expertise ne sauraient démontrer le caractère excessif des nuisances sonores de l'établissement sur la durée. Ces critiques tombent à faux. En effet, comme on l'a vu (cf. consid. 4.1 supra), la constatation de l'existence d'immissions excessives régulières ne repose pas seulement sur les conclusions de l'expertise acoustique, mais tout autant sur les explications données par la grande majorité des propriétaires d'étage, dont il résulte que ce ne sont pas seulement les concerts organisés dans l'établissement public de la défenderesse qui donnent lieu à des nuisances sonores excessives, mais bien de manière générale la diffusion de musique à un niveau sonore élevé et les bruits des clients. D'ailleurs, lors de la soirée du 24 au 25 janvier 2001, l'expert a également mesuré un important dépassement des limites résultant de la directive lors de la diffusion de musique avec la sonorisation du pub, ainsi que s'agissant des bruits extérieurs dont le niveau sonore est indépendant du système de sonorisation employé dans le pub (cf. lettre C.k.b supra). Au demeurant, les mesurages effectués dans la soirée du 24 au 25 janvier 2001, où seule une vingtaine de clients fréquentait le pub vers 1 h du matin, l'ont été un soir de semaine pendant le "creux de janvier". Or il résulte des explications données par plusieurs propriétaires que les nuisances sonores sont moindres en semaine que pendant le week-end, en particulier pendant le "creux de janvier", de sorte qu'il n'apparaît pas que les conditions de la soirée du 24 au 25 janvier 2001 reflétaient un pic particulier en termes de nuisances sonores, bien au contraire.</w:t>
      </w:r>
    </w:p>
    <w:p>
      <w:r>
        <w:rPr>
          <w:b/>
        </w:rPr>
        <w:t>E. 4.3</w:t>
      </w:r>
    </w:p>
    <w:p>
      <w:r>
        <w:t>La défenderesse fait également valoir que l'expert acousticien aurait fondé ses calculs sur "le niveau de musique à l'intérieur du pub, durant la période la plus bruyante de la soirée du 24-25 janvier 2001", et qu'il n'aurait pas caché dans son rapport approuver toutes les dispositions relevant du principe de précaution contenues dans la directive du 19 mars 1999. Cela démontrerait à l'évidence que l'expert acousticien s'est fondé, pour déterminer le caractère excessif des immissions de bruit du pub, sur les niveaux maximaux envisageables en application du principe de prévention et de prudence de l' art. 11 LPE , alors que ce principe n'est précisément pas applicable en droit privé. Dès lors, en suivant sans nuance les conclusions de l'expertise acoustique, la cour cantonale aurait fondé son appréciation du cas sur des calculs non déterminants pour l'application de l' art. 684 CC . Il ne ressort pas de l'état de fait du jugement attaqué, qui lie le Tribunal fédéral ( art. 63 al. 2 OJ ), que l'expert acousticien aurait concrètement fondé ses conclusions sur l'application du principe de précaution tel qu'exprimé à l' art. 11 al. 2 LPE . Il résulte au contraire des constatations de fait de la cour cantonale que l'expert a mesuré les nuisances existantes et qu'il a constaté que les niveaux de bruit atteints sont tels qu'ils perturbent le sommeil et peuvent empêcher l'endormissement, particulièrement dans les appartements D.________, O.________ et hoirs de G.________ (cf. lettre C.k.d supra). Ces conclusions sont corroborées par les explications données par la grande majorité des propriétaires d'étage. Dès lors, il n'apparaît nullement que la cour cantonale, en retenant l'existence d'immissions sonores excessives, ne se serait pas référée à la sensibilité d'un homme ordinaire ou se serait départie d'une appréciation fondée sur les nuisances effectives constatées dans le cas d'espèce.</w:t>
      </w:r>
    </w:p>
    <w:p>
      <w:r>
        <w:rPr>
          <w:b/>
        </w:rPr>
        <w:t>E. 4.4</w:t>
      </w:r>
    </w:p>
    <w:p>
      <w:r>
        <w:t>La défenderesse reproche encore aux juges cantonaux de ne pas s'être posé la moindre question pour suivre l'expert acousticien et décréter qu'il n'y avait pas lieu d'augmenter les valeurs limites de 5 dB(A) pour le motif que l'établissement existait avant le 1er janvier 1985, puisqu'il avait été transformé en pub en 1996 et constituait dès lors une nouvelle installation au sens de la directive (cf. lettre D.c supra). Or l'ancienneté de l'immeuble et de l'établissement public, qui existent tous deux depuis trente ans, seraient manifestement des circonstances pertinentes dont la cour cantonale devait tenir compte, au titre de la "nature de l'immeuble" (cf. art. 684 al. 2 CC ), pour réduire les exigences du point de vue de la protection contre le bruit. Il résulte de l'état de fait du jugement attaqué que l'établissement public de la défenderesse, auparavant exploité comme café-restaurant, a été entièrement rénové en 1996 pour être transformé en pub, soit en un établissement répondant plutôt aux attentes d'une clientèle de soirée, voire de fin de soirée, et que le problème des nuisances sonores s'est sensiblement accru après ces travaux de transformation; un montant de l'ordre de 220'000 fr. avait d'ailleurs été été investi à l'époque notamment pour procéder à l'isolation phonique du sol, des fenêtres et des gaines de ventilation ainsi que pour poser des panneaux phoniques (cf. lettre C.g supra). Dans ces conditions, il n'y a certainement aucun abus de pouvoir d'appréciation à considérer qu'il n'y a pas lieu d'augmenter le seuil des valeurs limites d'immission pour tenir compte de l'"ancienneté" d'un établissement que la défenderesse a transformé en connaissance de cause, plus de dix ans après le 1er janvier 1985, en un type d'établissement générant des nuisances sonores notablement accrues.</w:t>
      </w:r>
    </w:p>
    <w:p>
      <w:r>
        <w:rPr>
          <w:b/>
        </w:rPr>
        <w:t>E. 4.5</w:t>
      </w:r>
    </w:p>
    <w:p>
      <w:r>
        <w:t>A ce stade, il y a lieu de constater, à titre de conclusion intermédiaire, que le jugement attaqué ne viole pas le droit fédéral en tant qu'il admet l'existence d'immissions excessives provenant de l'établissement public exploité par la défenderesse dans son unité d'étage.</w:t>
      </w:r>
    </w:p>
    <w:p>
      <w:r>
        <w:rPr>
          <w:b/>
        </w:rPr>
        <w:t>E. 5</w:t>
      </w:r>
    </w:p>
    <w:p>
      <w:r>
        <w:t>Il convient maintenant d'examiner si les mesures ordonnées par la cour cantonale pour protéger les demandeurs contre les immissions excessives constatées consacrent un abus du pouvoir d'appréciation conféré par l' art. 684 CC .</w:t>
      </w:r>
    </w:p>
    <w:p>
      <w:r>
        <w:rPr>
          <w:b/>
        </w:rPr>
        <w:t>E. 5.1</w:t>
      </w:r>
    </w:p>
    <w:p>
      <w:r>
        <w:t>Contrairement à ce que semble soutenir la défenderesse, on ne discerne pas de violation du droit fédéral dans le fait de limiter, comme préconisé par l'expert acousticien, le niveau sonore maximal à la source à 81 db(A) avant 22 h et à 75 dB(A) après 22 h. En premier lieu, il n'y a pas d'abus du pouvoir d'appréciation à poser des exigences plus élevées pour la période de sommeil ni à fixer le début de cette période à 22 h, heure qui est généralement prise en compte comme le début de la nuit aussi bien par les normes du droit public de la protection contre le bruit (cf. les annexes à l'OPB) que par la doctrine relative aux immissions excessives au sens de l' art. 684 CC (cf. Amedeo Wermelinger, L'utilisation de l'unité d'étage dans un immeuble en propriété par étages, thèse Fribourg 1992, p. 303). Pour ce qui est des valeurs limites à la source fixées, elles reposent sur une évaluation concrète de la situation, dans la mesure où elles ont été fixées de manière à respecter certaines valeurs d'immission compte tenu de l'isolation acoustique normalisée pondérée que l'expert a mesurée concrètement entre le pub (local d'émission) et les appartements (locaux d'immission). Quant aux valeurs d'immission elles-mêmes, on ne voit pas de violation du droit fédéral à prendre en compte les valeurs recommandées par la directive du 10 mars 1999, qui a précisément pour but de mettre à disposition des autorités et de toutes les personnes concernées une méthode permettant d'évaluer les nuisances sonores liées à l'exploitation des établissements publics, et dont l'application dans le cas d'espèce est considérée par l'expert comme parfaitement adaptée (cf. lettre D.c supra). La détermination des limites appropriées au cas d'espèce relève par ailleurs d'une correcte application de la directive; en particulier, comme on l'a vu (cf. consid. 4.4 supra), il n'y a pas lieu d'augmenter le seuil des valeurs limites d'immission pour "ancienneté" de l'installation, s'agissant d'un établissement entièrement rénové et transformé en pub en 1996.</w:t>
      </w:r>
    </w:p>
    <w:p>
      <w:r>
        <w:rPr>
          <w:b/>
        </w:rPr>
        <w:t>E. 5.2</w:t>
      </w:r>
    </w:p>
    <w:p>
      <w:r>
        <w:t>La défenderesse se plaint de ce que, en imposant la fermeture pure et simple de son établissement à minuit tous les jours de la semaine et tout au long de l'année, les juges cantonaux seraient allés au-delà des mesures les plus sévères préconisées par l'expertise acoustique, sans motiver de manière circonstanciée pourquoi ils s'écartaient des conclusions de l'expertise. Il s'agirait au demeurant là de restrictions plus sévères que celles jamais imposées par la jurisprudence fédérale, qui exige seulement que le repos nocturne soit protégé à partir de minuit durant la semaine et même seulement à partir de 2 h les vendredis et samedis (cf. ATF 126 III 223 consid. 4b in fine). Pour imposer la fermeture à minuit même le week-end contrairement aux propositions de l'expert, l'autorité cantonale se serait au surplus fondée sur un critère sans pertinence au regard de l' art. 684 CC en invoquant le comportement passif et l'attitude de rejet de la défenderesse. En outre, alors que la lecture de l'expertise Blaser imposait de conclure que la fermeture de l'établissement à minuit impliquerait la perte de toute marge bénéficiaire, la cour cantonale aurait totalement ignoré ce point, en violation de la jurisprudence qui veut que l'intérêt financier du propriétaire à obtenir un rendement de son immeuble soit pris en compte (cf. ATF 126 III 223 consid. 4b). Enfin, la cour cantonale n'aurait pas pris en compte la situation de l'immeuble dans une station touristique destinée au divertissement des hôtes, lors même que cette situation ressort des autorisations d'ouverture jusqu'à 2 h régulièrement accordées à la défenderesse par la commune de Z.________, qui soulignait dans sa lettre du 18 décembre 1996 au Département de l'économie publique l'intérêt public à ce qu'un certain nombre d'établissements soient ouverts au-delà de minuit dans une station de sports d'hiver durant la saison touristique (cf. lettre C.g supra); cette ouverture au-delà de l'heure réglementaire de minuit constituerait un usage local, fondé sur la législation topique des établissements publics, dont la cour cantonale devait tenir compte en exerçant son pouvoir d'appréciation selon l' art. 684 CC .</w:t>
      </w:r>
    </w:p>
    <w:p>
      <w:r>
        <w:rPr>
          <w:b/>
        </w:rPr>
        <w:t>E. 5.3</w:t>
      </w:r>
    </w:p>
    <w:p>
      <w:r>
        <w:t>Comme on va le voir, un examen attentif de ces arguments ne fait pas apparaître la fermeture généralisée à minuit de l'établissement public de la défenderesse comme une mesure manifestement inéquitable dans son résultat ou fondée sur une mauvaise appréciation des critères pertinents.</w:t>
      </w:r>
    </w:p>
    <w:p>
      <w:r>
        <w:rPr>
          <w:b/>
        </w:rPr>
        <w:t>E. 5.3.1</w:t>
      </w:r>
    </w:p>
    <w:p>
      <w:r>
        <w:t>Tout d'abord, la défenderesse ne peut rien tirer du fait que, dans le cas jugé à l' ATF 126 III 223 , le Tribunal fédéral a considéré que la fermeture d'un établissement public à minuit en semaine et même à 2 h le vendredi et le samedi ne constituait pas une mesure disproportionnée au regard du droit du propriétaire de l'établissement à un développement économique aussi libre que possible. Il ne s'agit en effet pas là d'une règle générale qui aurait été fixée par le Tribunal fédéral, mais de mesures qui ont été ordonnées par le tribunal cantonal compétent au regard des circonstances concrètes du cas particulier, et dont le Tribunal fédéral a seulement considéré, sur recours de la partie défenderesse, qu'elles ne procédaient pas d'un abus du pouvoir d'appréciation conféré au juge par l' art. 684 CC (cf. ATF 126 III 223 consid. 4b p. 229).</w:t>
      </w:r>
    </w:p>
    <w:p>
      <w:r>
        <w:rPr>
          <w:b/>
        </w:rPr>
        <w:t>E. 5.3.2</w:t>
      </w:r>
    </w:p>
    <w:p>
      <w:r>
        <w:t>Reprenant une partie des constatations de l'expert judiciaire Heinz Blaser SA, la défenderesse considère que, comme il ressort de cette expertise que le bénéfice annuel net réalisé durant la tranche horaire comprise entre minuit et 2 h pouvait être estimé à quelque 28'300 fr., et que le bénéfice net annuel réalisé pour les exercices 1993 à 1996 oscillait entre 25'383 fr. et 33'391 fr., une fermeture de l'établissement à midi entraînerait la disparition totale du bénéfice net et risquerait à terme, avec une vraisemblance confinant à la certitude, de provoquer la faillite de la défenderesse. Un tel raisonnement ne tient pas debout. Il est évidemment impossible d'imputer l'entier du bénéfice net résultant de l'exploitation d'un établissement public à une tranche horaire en particulier, même si celle-ci représente 30% du chiffre d'affaires et que la rentabilité horaire y est plus élevée. L'expert lui-même n'a d'ailleurs pas fait un tel raisonnement. Au surplus, l'expert considère que le chiffre d'affaires réalisé est plutôt faible et qu'une exploitation optimale justifierait un chiffre d'affaires annuel largement supérieur à 200'000 fr.; en cas de fermeture permanente du pub à minuit, il estime la perte de chiffre d'affaires à quelque 56'000 fr., le chiffre d'affaires réalisable en pareil cas étant de l'ordre de 130'000 fr. à 135'000 fr. (cf. lettre C.j supra). Ce montant est du même ordre que le chiffre d'affaires annuel que la défenderesse a réalisé avant de transformer son établissement en pub en 1996, et si l'expert s'est posé la question de savoir si une fermeture permanente à minuit "ne mettrait pas en cause la rentabilité pure et simple de l'établissement", il n'a pas pris formellement une telle conclusion, comme le relève à raison la cour cantonale. Au demeurant, les nuisances sonores qui se sont sensiblement accrues après 1996 découlent directement du choix de la défenderesse de transformer son établissement en pub en 1996. Ce choix ne saurait se faire entièrement au détriment des propriétaires d'étages voisins, qui devraient supporter toutes les nuisances liées à un changement de mode d'exploitation dont il n'est pas établi qu'il s'imposait d'un point de vue économique.</w:t>
      </w:r>
    </w:p>
    <w:p>
      <w:r>
        <w:rPr>
          <w:b/>
        </w:rPr>
        <w:t>E. 5.3.3</w:t>
      </w:r>
    </w:p>
    <w:p>
      <w:r>
        <w:t>Il est vrai que l'expert acousticien n'avait pas lui-même proposé des limitations aussi sévères que celles ordonnées par la cour cantonale, puisqu'il préconisait que la fermeture intervienne à minuit en semaine et à 2 h les veilles de fête, le samedi et le dimanche. Toutefois, contrairement à ce que semble penser la défenderesse, il ne s'agit pas là de conclusions sur une question de fait demandant des connaissances techniques particulières - le juge ne pouvant alors s'écarter des conclusions de l'expert sans motifs sérieux et sans motiver sa décision à cet égard (cf. ATF 122 V 157 consid. 1c p. 161; 101 IV 129 consid. 3a et les références citées) -, mais de savoir quelles sont les mesures appropriées dans le cas concret au regard de l' art. 684 CC , question qu'il appartient au juge de trancher sans être lié par les propositions de l'expert. Or, si la limitation du niveau sonore à la source constitue une mesure efficace s'agissant des bruits provenant de l'intérieur du pub, il est évident que la seule mesure efficace contre les bruits de la clientèle à l'extérieur de l'établissement, qui constitue selon les constatations de fait du jugement attaqué l'une des nuisances les plus considérables, réside dans la limitation de l'horaire de fermeture; d'autres mesures (telles que l'information à l'avance des propriétaires d'étage sur les manifestations programmées, l'information de la clientèle de l'établissement pour la sensibiliser aux problèmes des nuisances sonores et la mise sur pied d'un service d'ordre privé pour éviter les nuisances sonores à la fermeture du pub), ne peuvent être envisagées que comme des mesures d'accompagnement.</w:t>
      </w:r>
    </w:p>
    <w:p>
      <w:r>
        <w:rPr>
          <w:b/>
        </w:rPr>
        <w:t>E. 5.3.4</w:t>
      </w:r>
    </w:p>
    <w:p>
      <w:r>
        <w:t>Contrairement à ce que soutient la défenderesse, le fait que la commune de Z.________ lui ait régulièrement accordé des autorisations d'ouverture jusqu'à 2 h, en dépit des plaintes des propriétaires d'étages, ne peut être considéré comme un usage local, mais uniquement comme l'opinion de l'autorité communale, qui voit un intérêt public à ce qu'un certain nombre d'établissements soient ouverts au-delà de minuit dans la station durant la saison touristique. En ce qui concerne la situation et la nature de l'immeuble, il convient d'ailleurs de tenir compte du fait qu'il s'agit selon les constatations du jugement attaqué d'un immeuble résidentiel dont les appartements sont dans leur grande majorité occupés durant les vacances et les week-ends par des résidents secondaires. En tous les cas, il ne ressort pas de l'état de fait du jugement attaqué qu'il y ait un usage local consistant à ouvrir les établissements publics situés dans des immeubles résidentiels jusqu'à 2 h du matin. En accordant à la défenderesse, en application du droit public, des dérogations à l'heure de fermeture légale, la commune de Z.________ s'est placée sur le seul plan de l'intérêt public - tel qu'elle l'entendait - à ce que les hôtes de la station trouvent un certain nombre d'établissements ouverts au-delà de minuit durant la saison touristique. Or il n'y a aucune contradiction à restreindre les horaires d'ouverture ainsi autorisés dans le cadre du droit public par un jugement de droit privé du voisinage, dans lequel il y a lieu de statuer en fonction des seuls intérêts privés en présence, à savoir d'un côté l'intérêt de la défenderesse à exploiter aussi pleinement que possible sa propriété, et de l'autre côté l'intérêt des demandeurs à être protégés contre les immissions excessives.</w:t>
      </w:r>
    </w:p>
    <w:p>
      <w:r>
        <w:rPr>
          <w:b/>
        </w:rPr>
        <w:t>E. 5.3.5</w:t>
      </w:r>
    </w:p>
    <w:p>
      <w:r>
        <w:t>Pour passer à un autre grief, il est vrai que le comportement passif et l'attitude de rejet de la défenderesse - qui, quoi qu'en dise cette dernière, sont avérés en ce qui concerne les nuisances sonores, les efforts invoqués par la défenderesse ayant porté uniquement sur l'élimination des nuisances olfactives - ne constitue pas un critère pertinent pour décider s'il faut ou non imposer des limitations quant à l'horaire d'exploitation de l'établissement public. Toutefois, il n'apparaît pas qu'il se soit agi là d'un élément déterminant dans la décision de l'autorité cantonale d'imposer la fermeture permanente à minuit, mesure qui, au regard des éléments qui viennent d'être évoqués, ne se révèle pas manifestement inéquitable dans son résultat ou fondée sur une mauvaise appréciation des critères pertinents.</w:t>
      </w:r>
    </w:p>
    <w:p>
      <w:r>
        <w:rPr>
          <w:b/>
        </w:rPr>
        <w:t>E. 5.4</w:t>
      </w:r>
    </w:p>
    <w:p>
      <w:r>
        <w:t>Il résulte de ce qui précède que le chiffre 1 du dispositif ne consacre pas de violation du droit fédéral, que ce soit dans sa première partie imposant la fermeture de l'établissement de la défenderesse à minuit (cf. consid. 5.3 supra) ou dans sa seconde partie limitant le volume des installations sonores de cet établissement à la valeur moyenne (LAeq 1 h) de 81 db avant 22 h et de 75 db entre 22 h et minuit (cf. consid. 5.1 supra). Il reste ainsi à examiner la conformité au droit fédéral des autres mesures ordonnées par la cour cantonale, qui sont également contestées par la défenderesse.</w:t>
      </w:r>
    </w:p>
    <w:p>
      <w:r>
        <w:rPr>
          <w:b/>
        </w:rPr>
        <w:t>E. 5.4.1</w:t>
      </w:r>
    </w:p>
    <w:p>
      <w:r>
        <w:t>Le chiffre 2 du dispositif ordonne à la défenderesse d'installer un équipement de limitation et de contrôle du niveau sonore à l'émission dûment plombé. Cette mesure, que la défenderesse ne conteste pas en tant que telle mais seulement en relation avec les limitations du niveau sonore ordonnées par le chiffre 1 du dispositif, apparaît appropriée afin que le respect des niveaux maxima à la source puisse être garanti en tout temps.</w:t>
      </w:r>
    </w:p>
    <w:p>
      <w:r>
        <w:rPr>
          <w:b/>
        </w:rPr>
        <w:t>E. 5.4.2</w:t>
      </w:r>
    </w:p>
    <w:p>
      <w:r>
        <w:t>Le chiffre 3 du dispositif ordonne à la défenderesse d'interdire aux clients de son établissement de danser ou de taper des pieds dans son établissement public. La défenderesse le conteste pour le motif qu'il ne serait fondé sur aucune constatation scientifique de l'expert acousticien, mais seulement sur les plaintes des propriétaires; en outre, cet ordre serait "d'une infaisabilité abyssale", dès lors qu'on ne voit pas la défenderesse interdire à ses clients, rentrant frigorifiés dans son établissement après le ski ou en soirée, de taper les pieds par terre pour se réchauffer ou débarrasser leurs chaussures de la neige. Il est toutefois constant que de très nombreux propriétaires d'étages se sont plaints de l'accroissement des nuisances sonores de la musique dû au martèlement du sol par les clients au rythme de la musique, lié au type de "danse" pratiqué par la clientèle de l'établissement. L'interdiction prononcée apparaissant comme la seule mesure apte à prévenir de telles nuisances - qui ne sont guère le fait de clients rentrant frigorifiés dans l'établissement et souhaitant débarrasser leurs chaussures de la neige -, elle ne procède pas d'un abus du pouvoir d'appréciation accordé à la cour cantonale.</w:t>
      </w:r>
    </w:p>
    <w:p>
      <w:r>
        <w:rPr>
          <w:b/>
        </w:rPr>
        <w:t>E. 5.4.3</w:t>
      </w:r>
    </w:p>
    <w:p>
      <w:r>
        <w:t>Le chiffre 4 du dispositif ordonne à la défenderesse de mettre en place un service d'ordre privé, une demi-heure avant la fermeture et pendant celle-ci, avec pour mission de veiller à ce que la clientèle de son établissement quitte les lieux sans bruits excessifs. La défenderesse fait valoir que la cour cantonale aurait généralisé cette mesure, qui avait été proposée par l'expert pour les seuls soirs de concert, à tous les jours de l'année, qu'il y ait ou non une animation musicale et que l'on se trouve ou pas en saison touristique; selon elle, cette mesure serait inadéquate, inutile, injuste et choquante dans son résultat par le fait même de sa généralisation. La mise en place d'un service d'ordre privé pour veiller à ce que la clientèle de l'établissement quitte les lieux sans bruits excessifs n'apparaît pas inapte à réduire les nuisances sonores provoquées par la clientèle quittant l'établissement à sa fermeture à minuit, soit pendant les heures de sommeil. Or de nombreux propriétaires d'étages se sont plaints de telles nuisances, et celles-ci ont été confirmées par l'expert acousticien, qui a mesuré un dépassement très important des valeurs limites lorsque des clients s'interpellent ou parlent d'une voix forte devant le pub. La mesure ordonnée apparaissant comme la seule apte à prévenir ou du moins à réduire de telles nuisances, elle ne se révèle ni inadéquate, ni inutile, ni choquante dans son résultat. Au demeurant, contrairement à ce qu'affirme la défenderesse, il ne ressort pas de l'état de fait du jugement attaqué (cf. lette C.k.e supra) que la mise en place d'un service d'ordre privé aurait été proposée par l'expert pour les seuls soirs de concert.</w:t>
      </w:r>
    </w:p>
    <w:p>
      <w:r>
        <w:rPr>
          <w:b/>
        </w:rPr>
        <w:t>E. 5.4.4</w:t>
      </w:r>
    </w:p>
    <w:p>
      <w:r>
        <w:t>Le chiffre 5 du dispositif, qui assortit les injonctions des chiffres 1 à 4 de la menace des sanctions pénales de l' art. 292 CP , n'est pas attaqué par la défenderesse. Il apparaît au demeurant approprié, compte tenu des motifs exposés par la cour cantonale (cf. lettre D.f in fine supra) et des circonstances du cas d'espèce.</w:t>
      </w:r>
    </w:p>
    <w:p>
      <w:r>
        <w:rPr>
          <w:b/>
        </w:rPr>
        <w:t>E. 5.5</w:t>
      </w:r>
    </w:p>
    <w:p>
      <w:r>
        <w:t>Il résulte de ce qui précède que les mesures ordonnées par la cour cantonale pour protéger les demandeurs contre les immissions excessives ne consacrent aucun abus du pouvoir d'appréciation dont jouit l'autorité cantonale dans l'application de l' art. 684 CC .</w:t>
      </w:r>
    </w:p>
    <w:p>
      <w:r>
        <w:rPr>
          <w:b/>
        </w:rPr>
        <w:t>E. 6</w:t>
      </w:r>
    </w:p>
    <w:p>
      <w:r>
        <w:t>En définitive, le recours se révèle entièrement mal fondé et doit être rejeté. Partant, la défenderesse, qui succombe, supportera les frais judiciaires ( art. 156 al. 1 OJ ). Il n'y a en revanche pas lieu d'allouer de dépens dès lors que les demandeurs n'ont pas été invités à procéder et n'ont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