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5C.241/2003 vom 23. Februar 2004</w:t>
      </w:r>
    </w:p>
    <w:p>
      <w:r>
        <w:t>Bundesgericht, 2004-02-23, IT</w:t>
      </w:r>
    </w:p>
    <w:p>
      <w:r>
        <w:rPr>
          <w:b/>
        </w:rPr>
        <w:t xml:space="preserve">Quelle: </w:t>
      </w:r>
      <w:r>
        <w:t>https://mcp.opencaselaw.ch/entscheid/bger_5C.241_2003</w:t>
      </w:r>
    </w:p>
    <w:p>
      <w:r>
        <w:t>FR: TF 5C.241/2003 du 23 février 2004</w:t>
      </w:r>
    </w:p>
    <w:p>
      <w:r>
        <w:t>IT: TF 5C.241/2003 del 23 febbraio 2004</w:t>
      </w:r>
    </w:p>
    <w:p>
      <w:pPr>
        <w:pStyle w:val="Heading2"/>
      </w:pPr>
      <w:r>
        <w:t>Regeste</w:t>
      </w:r>
    </w:p>
    <w:p>
      <w:r>
        <w:t>Diritto contratuale</w:t>
      </w:r>
    </w:p>
    <w:p>
      <w:pPr>
        <w:pStyle w:val="Heading2"/>
      </w:pPr>
      <w:r>
        <w:t>Erwägungen</w:t>
      </w:r>
    </w:p>
    <w:p>
      <w:r>
        <w:rPr>
          <w:b/>
        </w:rPr>
        <w:t>E. 4.1</w:t>
      </w:r>
    </w:p>
    <w:p>
      <w:r>
        <w:t>L'approccio manifestamente ed inammissibilmente appellatorio del gravame, con il quale vuole invero essere rimesso in discussione l'apprezzamento delle prove effettuato dall'ultima istanza cantonale, si appalesa ancor più chiaramente a partire dal punto 6 del ricorso (pag. 6 ss.). Lo dice la convenuta medesima: "In buona sostanza comunque, gli atti istruttori agli atti non hanno assolutamente provato che, con alto grado di verosimiglianza tale da escludere ogni dubbio in proposito, la signora A.A.________, in data 19 marzo 1995 ed in particolare al momento del suicidio, fosse totalmente incapace di discernimento" (loc. cit.). Inammissibile ed inconferente è, allora, la (ri)discussione dei pareri del dott. E.________, del dott. F.________, dei figli della assicurata, così come, più in generale, la proposta rilettura delle tavole processuali, volta a relativizzare la portata di questa ed a enfatizzare la portata di tal'altra prova, infine l'esame critico della perizia del dott. G.________.</w:t>
      </w:r>
    </w:p>
    <w:p>
      <w:r>
        <w:rPr>
          <w:b/>
        </w:rPr>
        <w:t>E. 4.2</w:t>
      </w:r>
    </w:p>
    <w:p>
      <w:r>
        <w:t>La convenuta non dice se, lamentando la mancata considerazione di alcune prove, intenda avvalersi della censura dell'omessa considerazione di fatti pertinenti, regolarmente allegati e provati (supra, consid. 2.1 in fine). Se così fosse, la censura sarebbe irricevibile per carenza di motivazione. Inoltre, e abbondanzialmente, va ricordato che una tale censura può essere fondata unicamente su fatti provati, e non può essere abusivamente impiegata per ridiscutere, in termini divergenti da quanto fatto dall'ultima istanza cantonale, la portata di singoli mezzi di prova. Nel caso di specie la convenuta, a ben guardare, non si appella a fatti regolarmente provati, ma cerca invece, ridiscutendo la valutazione delle prove effettuata dall'ultima istanza cantonale, di distillarne fatti a sostegno della propria tesi. Detto altrimenti: tutti i fattori di giudizio che essa adduce a sostegno della pretesa almeno parziale capacità di discernimento dell'assicurata non sono fatti provati, bensì indizi valutati dalla Corte cantonale difformemente da quanto preconizzato dalla convenuta.</w:t>
      </w:r>
    </w:p>
    <w:p>
      <w:r>
        <w:rPr>
          <w:b/>
        </w:rPr>
        <w:t>E. 5</w:t>
      </w:r>
    </w:p>
    <w:p>
      <w:r>
        <w:t>La convenuta lamenta anche la violazione dell' art. 8 CC . A suo dire, la totale incapacità di discernimento ritenuta dai giudici cantonali non sarebbe stata sufficientemente provata, rispettivamente tale prova non sarebbe stata portata.</w:t>
      </w:r>
    </w:p>
    <w:p>
      <w:r>
        <w:rPr>
          <w:b/>
        </w:rPr>
        <w:t>E. 5.1</w:t>
      </w:r>
    </w:p>
    <w:p>
      <w:r>
        <w:t>Nell'ambito del diritto civile federale, l' art. 8 CC regola notoriamente la ripartizione dell'onere della prova e, di riflesso, le conseguenze della mancata prova. La menzionata norma, tuttavia, non si oppone ad un apprezzamento anticipato delle prove, né ad una prova fondata su indizi ( DTF 129 III 18 consid. 2.6 pag. 24 s.). L' art. 8 CC non può essere invocato per far correggere l'apprezzamento delle prove, che spetta al giudice del merito ( DTF 128 III 22 consid. 2d pag. 25; 127 III 248 consid. 3 pag. 253; 117 III 609 consid. 3c pag. 613; da ultimo confermato nella sentenza 5C.214/2002 dell'8 gennaio 2004, consid. 3.1).</w:t>
      </w:r>
    </w:p>
    <w:p>
      <w:r>
        <w:rPr>
          <w:b/>
        </w:rPr>
        <w:t>E. 5.2</w:t>
      </w:r>
    </w:p>
    <w:p>
      <w:r>
        <w:t>Nel caso di specie, il Tribunale di appello ha incontestabilmente concluso che l'assicurata "sia stata indotta al suicidio come esito della malattia, ossia che - in quel contesto - essa abbia agito priva di capacità di discernimento" (sentenza impugnata, consid. 9 in fine, pag. 8; v. anche consid. 10 in fine, pag. 9). Detto altrimenti, ha valutato le prove in termini chiari ed inequivocabili. Cercando di rendere plausibile la propria lettura delle prove assunte, la convenuta abusa della censura fondata sull' art. 8 CC e pone invece in atto un inammissibile tentativo di rileggere le prove in ottica meramente appellatoria.</w:t>
      </w:r>
    </w:p>
    <w:p>
      <w:r>
        <w:rPr>
          <w:b/>
        </w:rPr>
        <w:t>E. 6</w:t>
      </w:r>
    </w:p>
    <w:p>
      <w:r>
        <w:t>Se la convenuta, invece, intendeva aggravarsi di un apprezzamento delle prove arbitrario, avrebbe dovuto notoriamente impugnare la sentenza cantonale con un ricorso di diritto pubblico per arbitrio.</w:t>
      </w:r>
    </w:p>
    <w:p>
      <w:r>
        <w:rPr>
          <w:b/>
        </w:rPr>
        <w:t>E. 7</w:t>
      </w:r>
    </w:p>
    <w:p>
      <w:r>
        <w:t>In conclusione, il ricorso deve essere dichiarato integralmente irricevibile, con conseguenza di tassa e spese a carico della convenuta ( art. 156 cpv. 1 OG ). Si può invece prescindere dall'attribuire ripetibili agli attori, che non sono stati invitati a presentare una risposta e non sono dunque incorsi in spese della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