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5C.235/2006 vom 22. Januar 2007</w:t>
      </w:r>
    </w:p>
    <w:p>
      <w:r>
        <w:t>Bundesgericht, 2007-01-22, FR</w:t>
      </w:r>
    </w:p>
    <w:p>
      <w:r>
        <w:rPr>
          <w:b/>
        </w:rPr>
        <w:t xml:space="preserve">Quelle: </w:t>
      </w:r>
      <w:r>
        <w:t>https://mcp.opencaselaw.ch/entscheid/bger_5C.235_2006</w:t>
      </w:r>
    </w:p>
    <w:p>
      <w:r>
        <w:t>FR: TF 5C.235/2006 du 22 janvier 2007</w:t>
      </w:r>
    </w:p>
    <w:p>
      <w:r>
        <w:t>IT: TF 5C.235/2006 del 22 gennaio 2007</w:t>
      </w:r>
    </w:p>
    <w:p>
      <w:pPr>
        <w:pStyle w:val="Heading2"/>
      </w:pPr>
      <w:r>
        <w:t>Regeste</w:t>
      </w:r>
    </w:p>
    <w:p>
      <w:r>
        <w:t>action en partage | Droit des successions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131 II 58 consid. 1 p. 60 et les arrêts cités).</w:t>
      </w:r>
    </w:p>
    <w:p>
      <w:r>
        <w:rPr>
          <w:b/>
        </w:rPr>
        <w:t>E. 2.1</w:t>
      </w:r>
    </w:p>
    <w:p>
      <w:r>
        <w:t>En règle générale, le recours en réforme au Tribunal fédéral n'est recevable que contre une décision finale ( art. 48 al. 1 OJ ); ce n'est qu'exceptionnellement qu'il est ouvert contre une décision préjudicielle ou incidente (art. 49 al. 1 et 50 al. 1 OJ). Une décision est finale au sens de l' art. 48 al. 1 OJ lorsque la juridiction cantonale met définitivement fin au procès, en statuant sur le fond de la prétention ou en s'y refusant pour un motif qui empêche définitivement que la même prétention soit exercée à nouveau entre les mêmes parties ( ATF 131 III 667 consid. 1.1 p. 669; 127 III 433 consid. 1b/aa p. 435 et les arrêts cités; Poudret, Commentaire de la loi fédérale d'organisation judiciaire, vol. II, 1990, n. 1.1.7 ad art. 48 OJ ). Une décision est préjudicielle ou incidente au sens de l' art. 50 al. 1 OJ lorsque, sans mettre fin au procès, la juridiction cantonale tranche définitivement le sort d'une condition de fond ou de procédure qui préjuge la décision finale, que ce soit expressément dans le dispositif ou en renvoyant la cause à l'instance précédente pour nouvelle décision dans le sens des considérants ( ATF 127 III 433 consid. 1b/bb p. 436 et les arrêts cités; Poudret, Commentaire de la loi fédérale d'organisation judiciaire, vol. II, 1990, n. 2.1.1 in fine ad art. 50 OJ ). Une telle décision ne peut faire l'objet d'un recours immédiat au Tribunal fédéral qu'aux conditions prévues à l' art. 50 al. 1 OJ . La décision attaquée confirme le prononcé du premier juge qui a ordonné la vente de l'immeuble sis à Z.________ au meilleur prix, décision qui, comme le précise la demanderesse, a été rendue "dans le cadre d'une action en partage pendante entre les parties". Il ne s'agit dès lors pas d'une décision finale au sens de l' art. 48 al. 1 OJ , mais d'une décision préjudicielle ou incidente au sens de l' art. 50 al. 1 OJ . Par ailleurs, l'action en partage est une contestation civile, portant sur des droits de nature pécuniaire au sens de l' art. 46 OJ ; peu importe que, selon le droit de procédure cantonal vaudois, la procédure se déroule en procédure non contentieuse ( ATF 102 II 176 consid. 1 p. 178; Poudret/Haldy/Tappy, Procédure civile vaudoise, 2002, n. 2 ad art. 586 CPC /VD).</w:t>
      </w:r>
    </w:p>
    <w:p>
      <w:r>
        <w:rPr>
          <w:b/>
        </w:rPr>
        <w:t>E. 2.2</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 L'ouverture du recours en réforme pour des motifs d'économie de procédure est une exception et doit, comme telle, être interprétée restrictivement. Cela s'impose d'autant plus que les parties ne subissent aucun préjudice lorsqu'elles n'attaquent pas immédiatement des décisions préjudicielles ou incidentes. L' art. 48 al. 3 OJ leur permet en effet de les contester en même temps que la décision finale. Cette faculté subsiste même lorsque le Tribunal fédéral a déclaré irrecevable un recours fondé sur l' art. 50 al. 1 OJ ; en pareil cas, l'art. 48 al. 3, 2ème phrase, OJ n'est en effet pas applicable ( ATF 122 III 254 consid. 2a p. 255). Le Tribunal fédéral examine librement et sans délibération publique si les conditions de l' art. 50 al. 1 OJ sont remplies ( art. 50 al. 2 OJ ). Toutefois, il incombe au recourant d'établir leur réalisation s'il y a doute ou difficulté et qu'il connaît les éléments de la solution ( ATF 116 II 738 consid. 1b p. 741/742 et les références citées). Lorsqu'il ignore complètement le problème de la recevabilité et renonce à exposer pourquoi il s'agit d'un cas exceptionnel, son recours est irrecevable ( ATF 118 II 91 consid. 1a p. 91/92). En l'espèce, la demanderesse se borne à invoquer que, "aux termes de la jurisprudence, en procédure vaudoise, l'arrêt rendu par le Tribunal cantonal sur l'action en partage est susceptible de recours en réforme au Tribunal fédéral, ainsi que dans les cas prévus par l'art. 582 ch. 2, 4, 6 à 8, 10 et 11 CPC/VD ( ATF 102 II 176 ; 86 II 451 ; 112 II 206 ; 97 II 11 ; 81 II 181 )". Ne reprenant que partiellement une citation du commentaire du Code de procédure civile vaudoise Poudret/Haldy/Tappy (n. 2 ad art. 586), elle méconnaît que la recevabilité du recours en réforme est régie exclusivement par la Loi fédérale d'organisation judiciaire ( art. 43 ss OJ ) et, qu'en présence d'une décision incidente, il lui incombe de démontrer que les conditions d'une entrée en matière exceptionnelle de la cour de céans, selon l' art. 50 al. 1 OJ , sont remplies. Faute d'avoir satisfait à cette exigence, son recours est irrecevable.</w:t>
      </w:r>
    </w:p>
    <w:p>
      <w:r>
        <w:rPr>
          <w:b/>
        </w:rPr>
        <w:t>E. 3</w:t>
      </w:r>
    </w:p>
    <w:p>
      <w:r>
        <w:t>Vu le sort du recours, les frais de la procédure fédérale doivent être mis à la charge de la demanderesse ( art. 156 al. 1 OJ ). Il n'y a pas lieu d'allouer de dépens aux défendeurs,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