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5C.215/2000 vom 19. Februar 2001</w:t>
      </w:r>
    </w:p>
    <w:p>
      <w:r>
        <w:t>Bundesgericht, 2001-02-19, FR</w:t>
      </w:r>
    </w:p>
    <w:p>
      <w:r>
        <w:rPr>
          <w:b/>
        </w:rPr>
        <w:t xml:space="preserve">Quelle: </w:t>
      </w:r>
      <w:r>
        <w:t>https://mcp.opencaselaw.ch/entscheid/bger_5C.215_2000</w:t>
      </w:r>
    </w:p>
    <w:p>
      <w:r>
        <w:t>FR: TF 5C.215/2000 du 19 février 2001</w:t>
      </w:r>
    </w:p>
    <w:p>
      <w:r>
        <w:t>IT: TF 5C.215/2000 del 19 febbraio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demande du 29 février 2000, Y.________ a ouvert action contre la Compagnie d'assurances X.________, en prenant les conclusions suivantes:</w:t>
      </w:r>
    </w:p>
    <w:p>
      <w:r>
        <w:t>"1. Les polices d'assurance vie conclues par M. Y.________ et mises en nantissement lui sont restituées, valeur provisoire frs 70'000.-.</w:t>
      </w:r>
    </w:p>
    <w:p>
      <w:r>
        <w:rPr>
          <w:b/>
        </w:rPr>
        <w:t>E. 2</w:t>
      </w:r>
    </w:p>
    <w:p>
      <w:r>
        <w:t>La somme de frs 20'000.-, sous réserve de modification dès obtention des informations relatives à l'état des avoirs LPP et des montants soustraits, est versée sur le compte afférent aux avoirs de prévoyance de M. Y.________.</w:t>
      </w:r>
    </w:p>
    <w:p>
      <w:r>
        <w:rPr>
          <w:b/>
        </w:rPr>
        <w:t>E. 3</w:t>
      </w:r>
    </w:p>
    <w:p>
      <w:r>
        <w:t>Un montant provisoirement arrêté à frs 80'000.- est alloué à M. Y.________ pour couvrir la perte subie dans la réalisation forcée.</w:t>
      </w:r>
    </w:p>
    <w:p>
      <w:r>
        <w:rPr>
          <w:b/>
        </w:rPr>
        <w:t>E. 4</w:t>
      </w:r>
    </w:p>
    <w:p>
      <w:r>
        <w:t>En conclusion, le présent recours doit être rejeté en tant qu'il est recevable, avec suite de frais à la charge du recourant ( art. 156 al. 1 OJ ). Il n'y a pas lieu d'allouer de dépens à l'intimée, qui n'a pas été invitée à répondre.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