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5C.214/2002 vom 8. Januar 2004</w:t>
      </w:r>
    </w:p>
    <w:p>
      <w:r>
        <w:t>Bundesgericht, 2004-01-08, FR</w:t>
      </w:r>
    </w:p>
    <w:p>
      <w:r>
        <w:rPr>
          <w:b/>
        </w:rPr>
        <w:t xml:space="preserve">Quelle: </w:t>
      </w:r>
      <w:r>
        <w:t>https://mcp.opencaselaw.ch/entscheid/bger_5C.214_2002</w:t>
      </w:r>
    </w:p>
    <w:p>
      <w:r>
        <w:t>FR: TF 5C.214/2002 du 8 janvier 2004</w:t>
      </w:r>
    </w:p>
    <w:p>
      <w:r>
        <w:t>IT: TF 5C.214/2002 del 8 gennaio 2004</w:t>
      </w:r>
    </w:p>
    <w:p>
      <w:pPr>
        <w:pStyle w:val="Heading2"/>
      </w:pPr>
      <w:r>
        <w:t>Regeste</w:t>
      </w:r>
    </w:p>
    <w:p>
      <w:r>
        <w:t>Droit de la famille</w:t>
      </w:r>
    </w:p>
    <w:p>
      <w:pPr>
        <w:pStyle w:val="Heading2"/>
      </w:pPr>
      <w:r>
        <w:t>Erwägungen</w:t>
      </w:r>
    </w:p>
    <w:p>
      <w:r>
        <w:rPr>
          <w:b/>
        </w:rPr>
        <w:t>E. 1.1</w:t>
      </w:r>
    </w:p>
    <w:p>
      <w:r>
        <w:t>Interjeté en temps utile contre une décision finale rendue par le tribunal suprême du canton, le recours est recevable au regard des art. 48 al. 1 et 54 al. 1 OJ; la valeur litigieuse atteint manifestement 8'000 fr., de sorte qu'il est aussi recevable sous cet angle ( art. 46 OJ ).</w:t>
      </w:r>
    </w:p>
    <w:p>
      <w:r>
        <w:rPr>
          <w:b/>
        </w:rPr>
        <w:t>E. 1.2</w:t>
      </w:r>
    </w:p>
    <w:p>
      <w:r>
        <w:t>La cour cantonale a prononcé que le régime matrimonial des époux Z.________ et X.________ est liquidé. Devant le Tribunal fédéral, la demanderesse n'a donc aucun intérêt juridique à reprendre cette conclusion, qui est irrecevable.</w:t>
      </w:r>
    </w:p>
    <w:p>
      <w:r>
        <w:rPr>
          <w:b/>
        </w:rPr>
        <w:t>E. 1.3</w:t>
      </w:r>
    </w:p>
    <w:p>
      <w:r>
        <w:t>Saisi d'un recours en réforme, le Tribunal fédéral fonde son arrêt sur les faits tels qu'ils ont été constatés par l'autorité cantonale,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prouvés ( art. 64 OJ ; ATF 127 III 248 consid. 2c p. 252 et l'arrêt cité). En dehors de ces exceptions, les griefs dirigés contre les constatations de fait - ou l'appréciation des preuves à laquelle s'est livrée l'autorité cantonale ( ATF 127 III 543 consid. 2c p. 547) - et les faits nouveaux sont irrecevables ( art. 55 al. 1 let . c OJ). En tant que la demanderesse complète l'état de fait de la décision entreprise sans se prévaloir pour autant de l'une des exceptions susmentionnées, son recours est dès lors irrecevable; tel est notamment le cas de ses allégations concernant la maladie de son mari et ses conséquences sur la répartition des tâches entre les époux.</w:t>
      </w:r>
    </w:p>
    <w:p>
      <w:r>
        <w:rPr>
          <w:b/>
        </w:rPr>
        <w:t>E. 2</w:t>
      </w:r>
    </w:p>
    <w:p>
      <w:r>
        <w:t>Selon l' art. 9a al. 2 Tit. fin. CC , les effets pécuniaires des mariages qui - comme en l'espèce - ont été dissous avant l'entrée en vigueur, le 1er janvier 1988, de la loi fédérale du 5 octobre 1984 restent soumis à l'ancien droit. Mariés sous l'empire de l'ancien droit, les époux étaient soumis au régime de l'union des biens (art. 194 - 214 aCC), faute d'avoir conclu un contrat de mariage (art. 178 aCC). Ces principes ne sont pas remis en cause.</w:t>
      </w:r>
    </w:p>
    <w:p>
      <w:r>
        <w:rPr>
          <w:b/>
        </w:rPr>
        <w:t>E. 3</w:t>
      </w:r>
    </w:p>
    <w:p>
      <w:r>
        <w:t>La demanderesse se plaint d'une violation de l' art. 8 CC , les défendeurs n'ayant pas allégué, ni a fortiori démontré, qu'elle aurait fait don des montants versés en faveur du ménage en sus de son obligation légale, et renoncé à toute restitution de ce fait.</w:t>
      </w:r>
    </w:p>
    <w:p>
      <w:r>
        <w:rPr>
          <w:b/>
        </w:rPr>
        <w:t>E. 3.1</w:t>
      </w:r>
    </w:p>
    <w:p>
      <w:r>
        <w:t>L' art. 8 CC règle, pour tout le domaine du droit civil fédéral, la répartition du fardeau de la preuve et, partant, les conséquences de l'absence de preuve. Il confère en outre le droit à la preuve et à la contre-preuve, mais non le droit à des mesures probatoires déterminées. Cette disposition ne s'oppose ni à une appréciation anticipée des preuves, ni à la preuve par indices ( ATF 129 III 18 consid. 2.6 p. 24/25 et les arrêts cités). Le juge enfreint l' art. 8 CC s'il omet ou refuse d'administrer des preuves sur des faits pertinents et régulièrement allégués ou s'il tient pour exactes les allégations non prouvées d'une partie, nonobstant leur contestation par l'autre ( ATF 114 II 289 consid. 2a p. 291). En revanche, lorsque l'appréciation des preuves convainc le juge qu'une allégation de fait a été établie ou réfutée, la répartition du fardeau de la preuve devient sans objet ( ATF 128 III 271 consid. 2b/aa p. 277 et la jurisprudence mentionnée). L' art. 8 CC ne saurait être invoqué pour faire corriger l'appréciation des preuves, qui ressortit au juge du fait ( ATF 128 III 22 consid. 2d p. 25; 127 III 248 consid. 3 p. 253).</w:t>
      </w:r>
    </w:p>
    <w:p>
      <w:r>
        <w:rPr>
          <w:b/>
        </w:rPr>
        <w:t>E. 3.2</w:t>
      </w:r>
    </w:p>
    <w:p>
      <w:r>
        <w:t>En l'occurrence, les premiers juges ont constaté qu'en l'absence de saisine de l'autorité compétente au sens de l'art. 246 al. 2 aCC, de toute autre manifestation de son désaccord durant le mariage et compte tenu d'un versement aux frais du ménage pendant de nombreuses années, il y avait lieu de considérer que la demanderesse avait accepté, par actes concluants, de verser une participation aux frais du ménage et renoncé à toute indemnité de ce fait au moment de la liquidation du régime matrimonial. Contrairement à ce que soutient la recourante, l'autorité cantonale s'est fondée sur les éléments du dossier et sur les circonstances de l'espèce pour parvenir à la conclusion que l'épouse avait eu l'intention de donner les prestations litigieuses. L'animus donandi ainsi constaté résulte de l'appréciation des preuves; or celle-ci ne saurait être mise en cause dans un recours en réforme ( art. 55 al. 1 let . c, 63 al. 2 OJ; ATF 128 III 22 ; 127 III 543 précités; 126 III 189 consid. 2a p. 191 et les références). Le grief de violation de l' art. 8 CC est ainsi mal fondé.</w:t>
      </w:r>
    </w:p>
    <w:p>
      <w:r>
        <w:rPr>
          <w:b/>
        </w:rPr>
        <w:t>E. 4</w:t>
      </w:r>
    </w:p>
    <w:p>
      <w:r>
        <w:t>Dans un second moyen, la demanderesse reproche à la Cour civile d'avoir violé le droit fédéral, en particulier les art. 192 et 246 aCC, en affirmant qu'elle ne pouvait faire valoir aucune prétention, fondée sur les règles de l'union des biens, découlant de sa participation aux charges du ménage.</w:t>
      </w:r>
    </w:p>
    <w:p>
      <w:r>
        <w:rPr>
          <w:b/>
        </w:rPr>
        <w:t>E. 4.1</w:t>
      </w:r>
    </w:p>
    <w:p>
      <w:r>
        <w:t>L'art. 192 al. 1 aCC soumet les biens réservés de la femme aux règles de la séparation de biens, notamment en ce qui concerne l'obligation de celle-ci de contribuer aux charges du ménage; l'alinéa 2 précise que la femme doit, en tant que de besoin, affecter le produit de son travail au paiement des frais du ménage. Selon l'art. 246 aCC, le mari peut exiger de la femme qu'elle contribue dans une mesure équitable aux charges du ménage (al. 1) et il n'est tenu à aucune restitution en raison des prestations de celle-ci (al. 3); l'al. 2 prévoit qu'en cas de dissentiment au sujet de cette contribution, chacun des conjoints peut demander qu'elle soit fixée par l'autorité compétente. D'après la jurisprudence, l'art. 246 al. 3 aCC s'applique non seulement aux prestations dues par l'épouse en vertu de l'art. 246 al. 1 aCC, mais également à celles qu'elle fournit volontairement, en sus de son obligation légale, pourvu que ces prestations soient faites animo donandi ou pour accomplir un devoir moral; de manière générale, l'animus donandi ou la volonté d'accomplir un devoir moral peuvent être présumés ( ATF 96 II 1 ss).</w:t>
      </w:r>
    </w:p>
    <w:p>
      <w:r>
        <w:rPr>
          <w:b/>
        </w:rPr>
        <w:t>E. 4.2</w:t>
      </w:r>
    </w:p>
    <w:p>
      <w:r>
        <w:t>Dans le cas particulier, la juridiction cantonale a déclaré, comme il a été exposé plus haut, qu'en l'absence de saisine de l'autorité compétente conformément à l'art. 246 al. 2 aCC, de toute autre manifestation de son désaccord durant le mariage et compte tenu d'un versement d'une participation aux frais du ménage pendant de nombreuses années, il y avait lieu de considérer que la demanderesse avait accepté, par actes concluants, d'effectuer ces versements donandi causa. Ces constatations portent sur la volonté interne de l'épouse, soit sur un point de fait ( ATF 126 III 25 consid. 3c p. 29, 375 consid. 2e/aa p. 379/380; 125 III 435 consid. 2a/aa p. 436/437). Le grief selon lequel elles auraient été faites en violation de l' art. 8 CC s'étant révélé infondé (cf. supra consid. 3.2), elles lient donc le Tribunal fédéral ( art. 63 al. 2 OJ ). Les critiques de la demanderesse, qui tendent à faire admettre qu'une intention de donner de sa part n'est pas établie, sont donc irrecevables. Dès lors qu'il a été retenu que les prestations en question ont été effectuées donandi causa, et au vu des principes susmentionnés, la Cour civile n'a pas méconnu le droit fédéral en considérant que l'art. 246 al. 3 aCC leur était applicable. L'art. 192 aCC n'apparaît pas non plus violé.</w:t>
      </w:r>
    </w:p>
    <w:p>
      <w:r>
        <w:rPr>
          <w:b/>
        </w:rPr>
        <w:t>E. 5</w:t>
      </w:r>
    </w:p>
    <w:p>
      <w:r>
        <w:t>En conclusion, le recours se révèle mal fondé et doit par conséquent être rejeté, dans la mesure où il est recevable. Vu cette issue - prévisible - de la procédure, la requête d'assistance judiciaire ne peut être admise ( art. 152 al. 1 OJ ). La recourante supportera dès lors les frais judiciaires ( art. 156 al. 1 OJ ), lesquels seront fixés de manière réduite pour tenir compte de sa situation financière ( art. 153a al. 1 OJ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