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5C.194/2006 vom 9. Januar 2008</w:t>
      </w:r>
    </w:p>
    <w:p>
      <w:r>
        <w:t>Bundesgericht, 2008-01-09, FR</w:t>
      </w:r>
    </w:p>
    <w:p>
      <w:r>
        <w:rPr>
          <w:b/>
        </w:rPr>
        <w:t xml:space="preserve">Quelle: </w:t>
      </w:r>
      <w:r>
        <w:t>https://mcp.opencaselaw.ch/entscheid/bger_5C.194_2006</w:t>
      </w:r>
    </w:p>
    <w:p>
      <w:r>
        <w:t>FR: TF 5C.194/2006 du 9 janvier 2008</w:t>
      </w:r>
    </w:p>
    <w:p>
      <w:r>
        <w:t>IT: TF 5C.194/2006 del 9 gennaio 2008</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une partie qui a succombé dans ses conclusions en paiement et qui a donc qualité pour recourir (cf. ATF 123 III 414 consid. 3a; 126 III 198 consid. 2b), le recours en réforme est dirigé contre une décision finale rendue en dernière instance cantonale par un tribunal supérieur ( art. 48 al. 1 OJ ). Portant sur une contestation civile (cf. ATF 124 III 44 consid. 1a/aa, 229 consid. 2b) de nature pécuniaire dont la valeur dépasse le seuil de 8'000 fr. ( art. 46 OJ ), le recours est donc en principe recevable, puisqu'il a été déposé en temps utile ( art. 54 al. 1 OJ ) et dans les formes requises ( art. 55 OJ ).</w:t>
      </w:r>
    </w:p>
    <w:p>
      <w:r>
        <w:rPr>
          <w:b/>
        </w:rPr>
        <w:t>E. 2.1</w:t>
      </w:r>
    </w:p>
    <w:p>
      <w:r>
        <w:t>La recourante réclame d'abord à l'intimée le paiement de la somme de 14'195 fr. 60 au titre de la prise en charge des frais liés à l'accouchement. Selon les pièces au dossier, ces frais se sont élevés à 16'571 fr. 60 (facture de la Clinique des Grangettes de 12'481 fr. 60; honoraires du Dr B.________, gynécologue, de 2'840 fr. et du Dr C.________, anesthésiste, de 1'250 fr.), dont la recourante déduit les 2'376 fr. versés par l'intimée pour aboutir à sa prétention de 14'195 fr. 60.</w:t>
      </w:r>
    </w:p>
    <w:p>
      <w:r>
        <w:rPr>
          <w:b/>
        </w:rPr>
        <w:t>E. 2.2.1</w:t>
      </w:r>
    </w:p>
    <w:p>
      <w:r>
        <w:t>L'autorité cantonale a constaté que les conditions générales de l'assurance complémentaire individuelle (ci-après: CGA-I) prévoient notamment que « [l]es couvertures d'assurance souscrites sont valables en Suisse, au Liechtenstein et dans les zones frontalières (zones reconnues pour l'octroi d'un permis de travail frontalier) » (art. 4 ch. 1 CGA-I) et que «[l]es prestations assurées sont décrites dans les conditions spéciales d'assurance » (art. 1 ch. 2 CGA-I). Les conditions spéciales d'assurance pour l'assurance complémentaire « ... » (ci-après: CSA) prévoient quant à elles que « [l]a présente assurance complémentaire permet de couvrir les frais supplémentaires de traitement et de pension en cas de séjour hospitalier, selon la variante assurée » (art. 1 ch. 1 CSA), que « [s]auf cas d'urgence, l'assuré peut choisir librement un établissement hospitalier public ou privé parmi ceux figurant sur la liste des établissements reconnus par un canton (planification cantonale) » (art. 2 ch. 1 CSA), et qu'« [e]n cas d'hospitalisation, A.________ prend en charge, selon la couverture convenue, la totalité des frais de traitement et de pension, sans limite de durée ni de montant » (art. 3 CSA). L'art. 19 ch. 1 CSA précise que les prestations garanties dans les conditions spéciales sont versées en plus de celles prévues par l'assurance obligatoire des soins LAMal.</w:t>
      </w:r>
    </w:p>
    <w:p>
      <w:r>
        <w:rPr>
          <w:b/>
        </w:rPr>
        <w:t>E. 2.2.2</w:t>
      </w:r>
    </w:p>
    <w:p>
      <w:r>
        <w:t>Selon l'autorité cantonale, le fait que les prestations de l'assurance complémentaire sont versées en plus de celles de l'assurance-maladie obligatoire implique que la recourante doit être couverte par l'assurance obligatoire des soins régie par la LAMal pour pouvoir être assurée en assurance complémentaire. Or, au terme d'un long raisonnement, l'autorité cantonale parvient à la conclusion qu'en tout cas dès le 1er juin 2002, date de l'entrée en vigueur de l'Accord du 21 juin 1999 sur la libre circulation des personnes (RS 0.142.112.681), la recourante ne pouvait plus être assujettie à l'assurance-maladie obligatoire suisse, ce qui était confirmé par son affiliation obligatoire à l'assurance-maladie de la Sécurité sociale française.</w:t>
      </w:r>
    </w:p>
    <w:p>
      <w:r>
        <w:rPr>
          <w:b/>
        </w:rPr>
        <w:t>E. 2.2.3</w:t>
      </w:r>
    </w:p>
    <w:p>
      <w:r>
        <w:t>Examinant si, malgré l'absence de couverture en Suisse par l'assurance-maladie en raison de son domicile en France, le principe de la bonne foi permettait néanmoins à la recourante de bénéficier de prestations de l'assurance complémentaire, les juges cantonaux ont constaté que l'intimée avait communiqué à la recourante ses CGA-I et ses CSA faisant état d'un libre choix de l'établissement hospitalier en Suisse bien qu'elle ait eu connaissance de son domicile en France. Ils ont ainsi estimé que la recourante, à la lecture de ces CGA-I et de ces CSA, pouvait de bonne foi en conclure qu'elle était couverte en division privée dans tout hôpital faisant partie de la planification du canton de Genève, y compris la Clinique des Grangettes; toutefois, la recourante n'était protégée par le principe de la bonne foi que jusqu'au 23 mars 2003, l'assureur l'ayant clairement informée le 24 mars 2003 qu'il ne prendrait pas en charge son accouchement à venir en division privée à la Clinique des Grangettes.</w:t>
      </w:r>
    </w:p>
    <w:p>
      <w:r>
        <w:rPr>
          <w:b/>
        </w:rPr>
        <w:t>E. 2.3.1</w:t>
      </w:r>
    </w:p>
    <w:p>
      <w:r>
        <w:t>Les conditions générales, lorsqu'elles ont été incorporées au contrat, en font partie intégrante; elles doivent être interprétées selon les mêmes principes que les autres dispositions contractuelles ( ATF 122 III 118 consid. 2a; 117 II 609 consid. 6c).</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(cf. ATF 131 III 606 consid. 4.1; 129 III 118 consid. 2.5 et les arrêts cités).</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129 III 118 consid. 2.5). L'application du principe de la confiance est une question de droit que le Tribunal fédéral peut examiner librement; pour trancher cette question, il faut cependant se fonder sur le contenu de la manifestation de volonté et sur les circonstances, dont la constatation relève du fait ( ATF 131 III 586 consid. 4.2.3.1; 130 III 417 consid. 3.2; 129 III 118 consid. 2.5).</w:t>
      </w:r>
    </w:p>
    <w:p>
      <w:r>
        <w:t>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(arrêt 4A_206/2007 du 29 octobre 2007, destiné à publication, consid. 3.3).</w:t>
      </w:r>
    </w:p>
    <w:p>
      <w:r>
        <w:rPr>
          <w:b/>
        </w:rPr>
        <w:t>E. 2.3.2</w:t>
      </w:r>
    </w:p>
    <w:p>
      <w:r>
        <w:t>En l'espèce, l'art. 19 ch. 1 CSA, qui dispose que les prestations garanties dans les conditions spéciales sont versées en plus de celles prévues par l'assurance obligatoire des soins LAMal, ne fait que rappeler que l'assurance complémentaire ne couvre pas les frais de traitement et de soins qui ressortissent à l'assurance obligatoire des soins selon la LAMal, conformément au principe même de l'assurance complémentaire, qui est de couvrir certaines prestations - telles que l'hospitalisation en clinique privée ou en division privée (ou semi-privée) d'un hôpital public - en plus (et non pas à la place) de l'assurance de base (cf. Raymond Spira, Le nouveau régime de l'assurance-maladie complémentaire, in RSA 1995 p. 192 ss, 198). En revanche, contrairement à ce qu'affirme l'autorité précédente, il ne ressort pas de l'art. 19 ch. 1 CSA que l'assuré qui a régulièrement souscrit une assurance complémentaire ne pourrait solliciter les prestations de cette assurance que s'il est également couvert par l'assurance de base. Au demeurant, l'assureur lui-même n'a pas soutenu, dans sa lettre du 24 mars 2003, que le fait que l'assurée ne pouvait plus être affiliée à l'assurance obligatoire des soins selon la LAMal l'empêchait de solliciter les prestations de l'assurance complémentaire soumise à la LCA.</w:t>
      </w:r>
    </w:p>
    <w:p>
      <w:r>
        <w:rPr>
          <w:b/>
        </w:rPr>
        <w:t>E. 2.3.3</w:t>
      </w:r>
    </w:p>
    <w:p>
      <w:r>
        <w:t>Dans sa lettre du 24 mars 2003, l'assureur a en revanche soutenu que, du fait que l'assurée était domiciliée en France, les assurances complémentaires n'étaient valables que dans la zone frontalière. Lors de la comparution personnelle des parties du 21 septembre 2005, l'assureur a précisé qu'il résultait selon lui de l'art. 4 CGA-I que l'assuré ne peut en principe se faire soigner que dans son pays de domicile.</w:t>
      </w:r>
    </w:p>
    <w:p>
      <w:r>
        <w:t>L'interprétation que cherche à faire l'assureur des conditions générales d'assurance n'est pas soutenable. Il résulte en effet clairement de l'art. 4 ch. 1 CGA-I que« [l]es couvertures d'assurance souscrites sont valables en Suisse, au Liechtenstein et dans les zones frontalières (zones reconnues pour l'octroi d'un permis de travail frontalier) ». Comme l'a relevé l'autorité cantonale (cf. consid. 2.2.3 supra), la recourante pouvait lors de la conclusion du contrat comprendre de bonne foi, à la lecture de cette disposition et des dispositions des CSA décrivant les prestations assurées, qu'elle était couverte en division privée dans tout hôpital faisant partie de la planification du canton de Genève, y compris la Clinique des Grangettes, et cela sans que cette couverture soit subordonnée à la condition qu'elle soit domiciliée en Suisse. Les déclarations faites par l'assureur dans sa lettre du 24 mars 2003 quant à la limitation géographique de la couverture d'assurance, contestées le 2 avril 2003 par l'assurée, ne pouvaient évidemment pas changer unilatéralement le contenu du contrat, qui est resté en vigueur et dont l'assureur a encaissé les primes jusqu'au 30 septembre 2003, date à laquelle le contrat a pris fin ensuite de sa résiliation par l'assurée.</w:t>
      </w:r>
    </w:p>
    <w:p>
      <w:r>
        <w:rPr>
          <w:b/>
        </w:rPr>
        <w:t>E. 2.4</w:t>
      </w:r>
    </w:p>
    <w:p>
      <w:r>
        <w:t>Il résulte de ce qui précède que l'intimée doit prendre en charge, en plus des frais ressortissant à l'assurance de base qu'elle a déjà remboursés à l'assurée (2'376 fr.), les frais liés à l'accouchement et au séjour de l'assurée en division privée à la Clinique des Grangettes du 28 juillet 2003 au 2 août 2003, soit la somme de 14'195 fr. 60 (cf. consid. 2.1 supra). Cette somme portera intérêt, au taux légal de 5% l'an ( art. 104 al. 1 CO ), dès le 8 octobre 2003, date à laquelle, selon les constatations de l'autorité cantonale, la recourante a mis l'intimée en demeure (cf. art. 102 al. 1 CO ) de lui verser le montant de 14'195 fr. 60.</w:t>
      </w:r>
    </w:p>
    <w:p>
      <w:r>
        <w:rPr>
          <w:b/>
        </w:rPr>
        <w:t>E. 3.1</w:t>
      </w:r>
    </w:p>
    <w:p>
      <w:r>
        <w:t>La recourante réclame en outre à l'intimée le paiement de la somme de 2'419 fr. 70 au titre de la prise en charge des frais médicaux de naissance de l'enfant Y.________. Selon les pièces au dossier, cette somme correspond à une facture de la Clinique des Grangettes de 1'979 fr. 70 et aux honoraires du Dr D.________, pédiatre, de 440 fr.</w:t>
      </w:r>
    </w:p>
    <w:p>
      <w:r>
        <w:t>La recourante reproche à l'autorité cantonale d'avoir retenu à tort qu'aucun accord contractuel n'était intervenu entre les parties. Elle soutient que le courrier du 17 juillet 2003, par lequel l'assureur lui avait proposé notamment une assurance complémentaire pour l'enfant à naître, constituait une offre qu'elle avait acceptée.</w:t>
      </w:r>
    </w:p>
    <w:p>
      <w:r>
        <w:rPr>
          <w:b/>
        </w:rPr>
        <w:t>E. 3.2</w:t>
      </w:r>
    </w:p>
    <w:p>
      <w:r>
        <w:t>L'argumentation de la recourante ne peut pas être suivie. Par courrier du 17 juillet 2003, l'assureur ne lui a en effet pas fait une offre au sens de l' art. 3 al. 1 CO . Il l'a invitée à lui retourner, dûment datée et signée, une proposition d'assurance au sens de l' art. 1 al. 1 LCA , comme en atteste la mention, sur le formulaire en question, que « [l]a présente proposition lie le proposant durant les quatre semaines qui suivent sa remise ou son envoi à A.________ ». Or cette proposition n'a jamais été acceptée par l'assureur, qui a au contraire précisé dans son courrier du 10 septembre 2003 qu'il ne pouvait pas accepter la proposition prénatale. Aucun contrat n'est donc venu à chef.</w:t>
      </w:r>
    </w:p>
    <w:p>
      <w:r>
        <w:rPr>
          <w:b/>
        </w:rPr>
        <w:t>E. 4</w:t>
      </w:r>
    </w:p>
    <w:p>
      <w:r>
        <w:t>La prétention de la recourante en paiement d'une somme de 16'000 fr., « à titre de dommages et intérêts, en réparation de ses préjudices matériels et moraux », n'apparaît pas justifiée au regard des faits de la cause et ne peut qu'être écartée. Il en va de même de sa prétention en paiement de la somme de 4'000 fr. au titre des frais de procédure, la recourante, qui n'est pas assistée par un avocat, ne démontrant pas avoir encouru des frais particuliers.</w:t>
      </w:r>
    </w:p>
    <w:p>
      <w:r>
        <w:rPr>
          <w:b/>
        </w:rPr>
        <w:t>E. 5</w:t>
      </w:r>
    </w:p>
    <w:p>
      <w:r>
        <w:t>En définitive, le recours doit être partiellement admis et l'arrêt entrepris réformé en ce sens que l'intimée doit payer à la recourante la somme de 14'195 fr. 60 plus intérêt à 5% l'an dès le 8 octobre 2003 (cf. consid. 2.4 supra). Pour le surplus, le recours doit être rejeté (cf. consid. 3 et 4 supra). Vu l'issue du recours, les frais judiciaires, qu'il convient d'arrêter à 1'500 fr., seront répartis par moitié entre les parties ( art. 156 al. 3 OJ ). Il n'y a pas lieu d'allouer de dépens, aucune des parties n'étant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