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5C.192/2004 vom 14. Dezember 2004</w:t>
      </w:r>
    </w:p>
    <w:p>
      <w:r>
        <w:t>Bundesgericht, 2004-12-14, FR</w:t>
      </w:r>
    </w:p>
    <w:p>
      <w:r>
        <w:rPr>
          <w:b/>
        </w:rPr>
        <w:t xml:space="preserve">Quelle: </w:t>
      </w:r>
      <w:r>
        <w:t>https://mcp.opencaselaw.ch/entscheid/bger_5C.192_2004</w:t>
      </w:r>
    </w:p>
    <w:p>
      <w:r>
        <w:t>FR: TF 5C.192/2004 du 14 décembre 2004</w:t>
      </w:r>
    </w:p>
    <w:p>
      <w:r>
        <w:t>IT: TF 5C.192/2004 del 14 dicembre 2004</w:t>
      </w:r>
    </w:p>
    <w:p>
      <w:pPr>
        <w:pStyle w:val="Heading2"/>
      </w:pPr>
      <w:r>
        <w:t>Regeste</w:t>
      </w:r>
    </w:p>
    <w:p>
      <w:r>
        <w:t>contrat d'assurance | Droit des contrats</w:t>
      </w:r>
    </w:p>
    <w:p>
      <w:pPr>
        <w:pStyle w:val="Heading2"/>
      </w:pPr>
      <w:r>
        <w:t>Erwägungen</w:t>
      </w:r>
    </w:p>
    <w:p>
      <w:r>
        <w:rPr>
          <w:b/>
        </w:rPr>
        <w:t>E. 1</w:t>
      </w:r>
    </w:p>
    <w:p>
      <w:r>
        <w:t>Le Tribunal fédéral examine d'office et librement la recevabilité des recours qui lui sont soumis ( ATF 130 II 388 consid. 1; 129 II 225 consid. 1 et les arrêts cités; spécialement pour le recours en réforme: 129 III 288 consid. 2.1).</w:t>
      </w:r>
    </w:p>
    <w:p>
      <w:r>
        <w:rPr>
          <w:b/>
        </w:rPr>
        <w:t>E. 1.1</w:t>
      </w:r>
    </w:p>
    <w:p>
      <w:r>
        <w:t>Le litige portant sur le paiement au bénéficiaire, selon l' art. 78 LCA , du capital-décès stipulé dans un contrat d'assurance-vie est une contestation civile de nature pécuniaire, qui peut être soumise au Tribunal fédéral par la voie du recours en réforme si la valeur litigieuse dépasse 8'000 fr. ( art. 46 OJ ). Selon l'article 47 al. 1 OJ, pour le calcul de la valeur d'un litige, les divers chefs de conclusions du demandeur doivent être additionnés, pourvu qu'ils ne s'excluent pas. Égale à la somme de toutes les prestations réclamées par la demanderesse sur la base des trois polices, la valeur du présent litige dans la dernière instance cantonale dépasse 8'000 fr., de sorte qu'au regard de l' art. 46 OJ , le recours en réforme est recevable pour le tout, lors même que l'une des prestations litigieuses est inférieure à 8'000 fr. ( ATF 116 II 587 consid. 1). Interjeté en temps utile contre une décision finale rendue par l'autorité suprême du canton, le présent recours est en outre recevable au regard des art. 48 al. 1 et 54 al. 1 OJ.</w:t>
      </w:r>
    </w:p>
    <w:p>
      <w:r>
        <w:rPr>
          <w:b/>
        </w:rPr>
        <w:t>E. 1.2</w:t>
      </w:r>
    </w:p>
    <w:p>
      <w:r>
        <w:t>Saisi d'un recours en réforme, le Tribunal fédéral doit conduire son raisonnement juridique sur la base des faits constatés dans la décision attaquée,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w:t>
      </w:r>
    </w:p>
    <w:p>
      <w:r>
        <w:rPr>
          <w:b/>
        </w:rPr>
        <w:t>E. 2</w:t>
      </w:r>
    </w:p>
    <w:p>
      <w:r>
        <w:t>D'après la demanderesse, en fournissant régulièrement à la défenderesse des certificats médicaux faisant état d'incapacités de travail de durée indéterminée, l'assuré se serait pleinement conformé à l'art. 20 des CGA, selon lequel il lui incombait de donner des renseignements propres à établir le bien-fondé de sa prétention. En outre, l'ensemble des certificats médicaux en possession de la défenderesse aurait dû la persuader que l'incapacité de son assuré était présumée permanente car, lorsque, comme en l'espèce, un assuré ne reprend pas son activité professionnelle pendant des années, l'assureur devrait considérer que son incapacité est présumée permanente au sens des CGA. Du reste, l'assuré souffrait d'une affection très grave (adénocarcinome du côlon), qui compte parmi les trois formes de cancer les plus mortelles en Suisse, selon des statistiques publiées sur le site internet de GastroMed. Dans ces circonstances, en ne demandant le dossier de son assuré à l'office de l'assurance invalidité que le 8 juin 2001, alors qu'elle disposait depuis avril 2001 d'un certificat médical du Dr P.________ attestant une incapacité de travail de 100 % à partir d'octobre 1997, la défenderesse aurait tardé à agir. Au demeurant, elle n'avait pas besoin d'attendre la décision de l'AI pour remplir ses propres obligations. Il y aurait dès lors lieu d'appliquer l' art. 156 CO , aux termes duquel la condition est réputée accomplie quand l'une des parties en a empêché l'avènement au mépris des règles de la bonne foi, et d'admettre que le paiement du capital-invalidité a eu lieu plus de douze mois avant le décès de l'assuré.</w:t>
      </w:r>
    </w:p>
    <w:p>
      <w:r>
        <w:rPr>
          <w:b/>
        </w:rPr>
        <w:t>E. 2.1</w:t>
      </w:r>
    </w:p>
    <w:p>
      <w:r>
        <w:t>Les indications statistiques énoncées par la recourante sont nouvelles et, partant, irrecevables (cf. supra, consid 1.2). De plus, il ne ressort pas de l'arrêt attaqué que l'assuré aurait été en incapacité de travail sans discontinuer de novembre 1996 jusqu'au 3 août 2000, date précédant de douze mois son décès. Durant cette période, il a été incapable de travailler: à 100 % du 17 février au 21 mai 1997, à 100 % du 16 septembre au 30 novembre 1997, à 50 % du 1er décembre au 1er janvier 1998, à 100 % du 2 février au 13 avril 1998, à 50 % du 14 avril au 3 mai 1998, à 100 % du 16 février au 13 juin 1999 ainsi qu'à 100 % à partir du 27 septembre 1999.</w:t>
      </w:r>
    </w:p>
    <w:p>
      <w:r>
        <w:rPr>
          <w:b/>
        </w:rPr>
        <w:t>E. 2.2.1</w:t>
      </w:r>
    </w:p>
    <w:p>
      <w:r>
        <w:t>La LCA prévoit que c'est à l'assuré qu'il incombe d'aviser l'assureur du sinistre (cf. art. 38 al. 1 LCA ) puis, sur demande de l'assureur, de fournir tout renseignement sur les faits à sa connaissance qui peuvent servir à déterminer les circonstances dans lesquelles le sinistre s'est produit ou à en fixer les conséquences (cf. art. 39 al. 1 LCA ). L'inobservation de ces incombances peut entraîner la perte du droit aux prestations d'assurance (arrêt 5C.130/2000, du 4 janvier 2001, consid. 3b). Pour le cas d'invalidité, les CGA de la défenderesse (art. 20 al. 1) complètent la dernière des deux dispositions légales mentionnées en prescrivant à l'assuré de remettre à l'assureur une formule détaillée à faire remplir par un médecin et, si la défenderesse le juge nécessaire, de se soumettre à un nouvel examen auprès d'un médecin désigné par l'assureur. Il résulte de l'ensemble de ces dispositions légales et contractuelles que l'assureur n'a en principe aucune obligation d'agir avant d'avoir reçu une déclaration de sinistre. Ce n'est qu'une fois cette déclaration entre ses mains qu'il doit demander de plus amples renseignements s'il n'est pas convaincu par ceux que lui a fournis spontanément l'assuré. Si celui-ci ne fait pas valoir de prétentions, l'assureur n'a pas l'obligation d'instruire sur la survenance d'un éventuel sinistre. De plus, selon l' art. 41 al. 1 LCA , la créance qui résulte du contrat est échue quatre semaines après le moment où l'assureur a reçu les renseignements de nature à lui permettre de se convaincre du bien-fondé de la prétention. Dans le cas présent, les CGA précisent que le capital-invalidité est accordé au début du mois qui suit celui où le bien-fondé de la prestation a été établi (art. 19 ch. 2 CGA, édition 1983 identique à l'art. 19 CGA des éditions 1974 et 1980). De même qu'il n'est pas obligé de se renseigner spontanément sur l'éventuelle survenance d'un sinistre, l'assureur n'a donc pas non plus l'obligation de payer d'office la prestation prévue par le contrat. Il n'est tenu de payer que si l'assuré a préalablement fait la déclaration prévue à l' art. 38 al. 1 LCA , puis fourni des renseignements suffisants au regard des art. 39 al. 1 et 21 ch. 1 des CGA.</w:t>
      </w:r>
    </w:p>
    <w:p>
      <w:r>
        <w:rPr>
          <w:b/>
        </w:rPr>
        <w:t>E. 2.2.2</w:t>
      </w:r>
    </w:p>
    <w:p>
      <w:r>
        <w:t>Il ressort de l'arrêt attaqué que divers certificats médicaux ont été adressés à la défenderesse avant le 3 août 2000. Tous indiquaient des incapacités de travail de durée déterminée, sauf celui établi entre le 23 février et le 7 mars 2000 par le Dr B.________, qui faisait état d'une incapacité de gain à 100 % depuis octobre 1999, d'une durée indéterminée, due à un adénocarcinome colique. D'après les constatations de fait de la Chambre des recours complétées par celles des premiers juges, auxquelles renvoie l'arrêt attaqué, l'assuré a déclaré le 8 mars 2000 à une gestionnaire de sinistre de la défenderesse qu'il espérait reprendre son activité professionnelle - ce qui implique qu'il ne pensait pas encore être atteint d'une incapacité de travail permanente ou présumée telle. Il entendait seulement être libéré du service des primes et n'a d'ailleurs jamais réclamé le capital-invalidité à l'assureur. Dans ces conditions, la défenderesse n'était pas tenue de considérer que l'envoi du certificat établi par le Dr B.________ valait déclaration de sinistre au sens de l' art. 38 al. 1 LCA pour le cas d'invalidité au sens de l'art. 19 ch. 1 des CGA ni, par conséquent, de demander à l'assuré de lui remettre la formule prévue à l'art. 20 al. 1 CGA pour justifier son droit au capital-invalidité. On ne discerne dès lors pas quelle disposition légale ou contractuelle la défenderesse pourrait avoir violée en n'investiguant pas au sujet de l'état de santé de son assuré, et en ne payant pas les prestations prévues en cas d'invalidité, avant le 3 août 2000.</w:t>
      </w:r>
    </w:p>
    <w:p>
      <w:r>
        <w:rPr>
          <w:b/>
        </w:rPr>
        <w:t>E. 2.3.1</w:t>
      </w:r>
    </w:p>
    <w:p>
      <w:r>
        <w:t>Aux termes de l' art. 156 CO , la condition est réputée accomplie quand l'une des parties en a empêché l'avènement au mépris des règles de la bonne foi. Par application analogique de cette disposition, rédigée pour les conditions suspensives, la jurisprudence admet qu'une condition résolutoire est réputée non avenue lorsque sa réalisation a été provoquée par un comportement contraire aux règles de la bonne foi ( ATF 109 II 20 consid. 2a).</w:t>
      </w:r>
    </w:p>
    <w:p>
      <w:r>
        <w:rPr>
          <w:b/>
        </w:rPr>
        <w:t>E. 2.3.2</w:t>
      </w:r>
    </w:p>
    <w:p>
      <w:r>
        <w:t>Au vu des certificats médicaux en sa possession avant le 3 août 2000, la défenderesse n'était pas tenue par les règles de la bonne foi de conclure que l'assuré était affecté d'une incapacité de travail permanente ou présumée telle. Elle pouvait partir de l'idée que les médecins consultés par l'assuré connaissaient la situation de leur patient; comme, sous réserve d'une seule exception, les certificats médicaux qui lui étaient adressés ne mentionnaient pas d'incapacités de travail de durée indéterminée, elle pouvait en déduire qu'il n'était pas sûr que l'incapacité de l'assuré serait longue. Quant au seul certificat mentionnant une incapacité de durée indéterminée, il a été établi peu avant un entretien téléphonique au cours duquel l'assuré a laissé entendre qu'il espérait reprendre son activité professionnelle. Dès lors, malgré l'enchaînement des incapacités de travail subies par l'assuré depuis 1997, on ne saurait voir une violation des règles de la bonne foi dans le fait que la défenderesse ignorait encore le 3 août 2000 la survenance du cas d'invalidité. Il s'ensuit que la défenderesse n'a pas provoqué l'avènement de la condition résolutoire posée à l'art. 16 ch. 2 let. a des CGA par un comportement contraire aux règles de la bonne foi. L' art. 156 CO n'est dès lors pas applicable.</w:t>
      </w:r>
    </w:p>
    <w:p>
      <w:r>
        <w:rPr>
          <w:b/>
        </w:rPr>
        <w:t>E. 2.4</w:t>
      </w:r>
    </w:p>
    <w:p>
      <w:r>
        <w:t>L'assuré étant décédé moins de douze mois après le versement du capital-invalidité de chacune des polices litigieuses, la défenderesse était en droit, vu l'art. 16 ch. 2 let. a des CGA, de refuser de payer à la bénéficiaire les prestations assurées en cas de décès. La cour cantonale n'a dès lors pas violé le droit fédéral en rejetant l'action de la demanderesse.</w:t>
      </w:r>
    </w:p>
    <w:p>
      <w:r>
        <w:rPr>
          <w:b/>
        </w:rPr>
        <w:t>E. 3</w:t>
      </w:r>
    </w:p>
    <w:p>
      <w:r>
        <w:t>En conclusion, le recours doit être rejeté dans la mesure où il est recevable. La recourante, qui succombe, supportera les frais de justice ( art. 156 al. 1 OJ ). Il n'y a pas lieu d'allouer des dépens à l'intimée, qui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