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5C.189/2004 vom 27. Oktober 2004</w:t>
      </w:r>
    </w:p>
    <w:p>
      <w:r>
        <w:t>Bundesgericht, 2004-10-27, DE</w:t>
      </w:r>
    </w:p>
    <w:p>
      <w:r>
        <w:rPr>
          <w:b/>
        </w:rPr>
        <w:t xml:space="preserve">Quelle: </w:t>
      </w:r>
      <w:r>
        <w:t>https://mcp.opencaselaw.ch/entscheid/bger_5C.189_2004</w:t>
      </w:r>
    </w:p>
    <w:p>
      <w:r>
        <w:t>FR: TF 5C.189/2004 du 27 octobre 2004</w:t>
      </w:r>
    </w:p>
    <w:p>
      <w:r>
        <w:t>IT: TF 5C.189/2004 del 27 ottobre 2004</w:t>
      </w:r>
    </w:p>
    <w:p>
      <w:pPr>
        <w:pStyle w:val="Heading2"/>
      </w:pPr>
      <w:r>
        <w:t>Regeste</w:t>
      </w:r>
    </w:p>
    <w:p>
      <w:r>
        <w:t>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68 Abs. 1 OG ist die Nichtigkeitsbeschwerde zulässig gegen kantonal letztinstanzliche Entscheide, die nach den Art. 44-46 OG nicht der Berufung unterliegen. Dies trifft vorliegend nicht zu, da es sich um eine vermögensrechtliche Streitigkeit mit Fr. 8'000.-- übersteigendem Streitwert handelt, die gemäss Art. 46 OG berufungsfähig ist. Belanglos ist entgegen den sinngemässen Ausführungen in der Nichtigkeitsbeschwerde, dass als Berufungsgrund nicht die Verletzung von Bundesrecht ( Art. 43 OG ), sondern die Anwendung falschen Rechts ( Art. 43a OG ) angeführt wird; die Nichtigkeitsbeschwerde steht in jedem Fall nur offen, wenn die Berufung unzulässig ist (Urteile 4C.413/1994, E. 2, und 5C.95/2004, E. 1.2; Vogel, Grundriss des Zivilprozessrechts, 7. Aufl., Bern 2001, S. 397, N. 189; Thouvenin, Die bundesrechtliche Nichtigkeitsbeschwerde in Zivilsachen, Diss. Zürich 1978, S. 165; Mächler-Erne, in: Kommentar zum schweizerischen Privatrecht, Internationales Privatrecht, Basel 1996, S. 1826, N. 14). Daran ändert auch der Umstand nichts, dass der Rügegrund von Art. 68 Abs. 1 lit. d OG nach dem Wortlaut weiter geht als derjenige von Art. 43a Abs. 1 lit. a OG (Urteil 4C.414/1994, E. 2; vgl. im Übrigen zu dieser gesetzgeberischen Inkonsequenz: Poudret/Sandoz-Monod, Commentaire de la loi fédérale d'organisation judiciaire, Band II, Bern 1990, N. 7 zu Art. 68 OG ; Messmer/Imboden, Die eidgenössischen Rechtsmittel in Zivilsachen, Zürich 1992, S. 183).</w:t>
      </w:r>
    </w:p>
    <w:p>
      <w:r>
        <w:rPr>
          <w:b/>
        </w:rPr>
        <w:t>E. 2</w:t>
      </w:r>
    </w:p>
    <w:p>
      <w:r>
        <w:t>Nach dem Gesagten ist auf die Nichtigkeitsbeschwerde nicht einzutreten. Die Gerichtsgebühr ist somit der Beschwerdeführerin aufzuerlegen ( Art. 156 Abs. 1 OG ). Der Gegenpartei ist kein entschädigungspflichtiger Aufwand entstanden.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