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5C.184/2003 vom 29. Januar 2004</w:t>
      </w:r>
    </w:p>
    <w:p>
      <w:r>
        <w:t>Bundesgericht, 2004-01-29, DE</w:t>
      </w:r>
    </w:p>
    <w:p>
      <w:r>
        <w:rPr>
          <w:b/>
        </w:rPr>
        <w:t xml:space="preserve">Quelle: </w:t>
      </w:r>
      <w:r>
        <w:t>https://mcp.opencaselaw.ch/entscheid/bger_5C.184_2003</w:t>
      </w:r>
    </w:p>
    <w:p>
      <w:r>
        <w:t>FR: TF 5C.184/2003 du 29 janvier 2004</w:t>
      </w:r>
    </w:p>
    <w:p>
      <w:r>
        <w:t>IT: TF 5C.184/2003 del 29 gennaio 2004</w:t>
      </w:r>
    </w:p>
    <w:p>
      <w:pPr>
        <w:pStyle w:val="Heading2"/>
      </w:pPr>
      <w:r>
        <w:t>Regeste</w:t>
      </w:r>
    </w:p>
    <w:p>
      <w:r>
        <w:t>Vertragsrecht</w:t>
      </w:r>
    </w:p>
    <w:p>
      <w:pPr>
        <w:pStyle w:val="Heading2"/>
      </w:pPr>
      <w:r>
        <w:t>Erwägungen</w:t>
      </w:r>
    </w:p>
    <w:p>
      <w:r>
        <w:rPr>
          <w:b/>
        </w:rPr>
        <w:t>E. 1</w:t>
      </w:r>
    </w:p>
    <w:p>
      <w:r>
        <w:t>Gemäss unangefochtener Vertragsauslegung des Obergerichts beschränkt sich der Versicherungsschutz auf Werte im Tresor "BAUER PE 1600". Beweisthema hat damit gebildet, dass eine unbekannte Täterschaft die vom Kläger aufgelisteten Wertsachen aus dem genannten Tresor gestohlen hat, d.h. den Tresor geöffnet und die näher bezeichneten Wertsachen heraus- und mitgenommen hat. Das Obergericht hat festgestellt, der Kläger habe den Beweis für diese anspruchsbegründenden Tatsachen nicht erbracht. Der Kläger macht eine Verletzung des bundesrechtlichen Beweismasses geltend.</w:t>
      </w:r>
    </w:p>
    <w:p>
      <w:r>
        <w:rPr>
          <w:b/>
        </w:rPr>
        <w:t>E. 2</w:t>
      </w:r>
    </w:p>
    <w:p>
      <w:r>
        <w:t>Das Obergericht hat die beweisrechtlichen Besonderheiten bei Ansprüchen aus Versicherungsverträgen anhand der Rechtsprechung des Bundesgerichts dargestellt (E. 4a S. 8 unter Verweis auf das Urteil 5C.11/2002 vom 11. April 2002, E. 2a/aa). Danach ist für den Eintritt des Versicherungsfalls behauptungs- und beweispflichtig, wer gegenüber dem Versicherer einen Anspruch erhebt. Da der Nachweis rechtsbegründender Tatsachen im Bereich des Versicherungsvertrags regelmässig mit Schwierigkeiten verbunden ist, geniesst der beweispflichtige Versicherungsnehmer insofern eine Beweiserleichterung, als er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der von ihm geschilderten Diebstahlsvariante erwecken. Gelingt dies dem Versicherer, ist vom Versicherungsnehmer der strikte Beweis des Eintritts des Versicherungsfalls zu fordern. Das zitierte Urteil 5C.11/2002, das die bundesgerichtliche Rechtsprechung zusammenfasst, ist in Fachzeitschriften veröffentlicht worden (SJZ 98/2002 S. 338 f. Nr. 17/2; JdT 2002 I S. 531 ff.; Haftung und Versicherung [HAVE] 2002 S. 376 ff.). Es hat zu teilweise kritischen Bemerkungen Anlass gegeben. Hervorgehoben werden einerseits begriffliche Ungenauigkeiten in Fragen des Beweismasses und andererseits Schwierigkeiten, die sich aus einem gleichsam zweistufigen ("doppelten") Beweismass ergeben (Leuenberger, in: ZBJV 139/2003 S. 652 ff.; Abrecht, in: JdT 2002 I S. 534 ff.; Nef, in: HAVE 2002 S. 378 f.). Zudem wird beanstandet, aus der bundesgerichtlichen Rechtsprechung gehe nicht klar hervor, welcher Grad an Wahrscheinlichkeit im Einzelnen erforderlich sei und was geschehe, wenn der Versicherer den Gegenbeweis erbringe (vgl. etwa Nef, in: Kommentar zum Bundesgesetz über den Versicherungsvertrag, Basel 2001, N. 23 und 27 zu Art. 39 VVG ; Gabus, Justification du sinistre et prétention frauduleuse en matière d'assurance privée, in: HAVE 2003 S. 31 ff., 33 ff. Ziff. II).</w:t>
      </w:r>
    </w:p>
    <w:p>
      <w:r>
        <w:rPr>
          <w:b/>
        </w:rPr>
        <w:t>E. 3</w:t>
      </w:r>
    </w:p>
    <w:p>
      <w:r>
        <w:t>Die bundesgerichtliche Rechtsprechung zum Beweis des Eintritts des Versicherungsfalls ist zusammenzufassen und zu präzisieren wie folgt:</w:t>
      </w:r>
    </w:p>
    <w:p>
      <w:r>
        <w:rPr>
          <w:b/>
        </w:rPr>
        <w:t>E. 3.1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S. 273 mit Hinweisen). Sie gilt auch im Bereich des Versicherungsvertrags (Nebel, im zit. VVG-Kommentar, N. 4 und N. 9 zu Art. 100 VVG , mit Hinweisen). Nach der erwähnten Grundregel hat der Anspruchsberechtigte - in der Regel der Versicherungsnehmer, der versicherte Dritte oder der Begünstigte - die Tatsachen zur "Begründung des Versicherungsanspruches" (Marginalie zu Art. 39 des Bundesgesetzes vom 2. April 1908 über den Versicherungsvertrag [VVG; SR 221.229.1] )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 oder die den Versicherungsvertrag gegenüber dem Anspruchsberechtigten unverbindlich machen (z.B. wegen betrügerischer Begründung des Versicherungsanspruches: Art. 40 VVG ). Anspruchsberechtigter und Versicherer haben im Streit um vertragliche Leistungen je ihr eigenes Beweisthema und hierfür je den Hauptbeweis zu erbringen. Dies trifft auch dann zu, wenn sich beide Beweisthemen im gleichen Verfahren gegenüberstehen, wie das im Zusammenhang mit Diebstahlversicherungen oft der Fall ist (z.B. Urteil des Bundesgerichts 5C.146/2000 vom 15. Februar 2001, E. 2-4, teilweise publ. in: Pra 90/2001 Nr. 119 S. 706 ff.). Das Gericht wird zwar die zum einen Beweisthema vorgebrachten Indizien auch im Hinblick auf das andere Beweisthema würdigen (zit. Urteil 5C.11/2002, E. 2a/cc; Nef, Kommentar, a.a.O., N. 58 zu Art. 40 VVG , und in: HAVE 2002 S. 378 f. Ziff. 4). Aus der Beweislosigkeit beim einen Thema (z.B. zur absichtlichen Herbeiführung des Versicherungsfalls) darf aber nicht einfach auf den Beweis beim andern Thema (z.B. zum Eintritt des Versicherungsfalls) geschlossen werden. Das käme einer Umkehr der Beweislast gleich und bedeutete eine Verletzung von Art. 8 ZGB (Urteil 5C.86/1996 vom 5. Dezember 1996, E. 4; Niquille-Eberle, Beweiserleichterungen im Versicherungsrecht, in: Haftpflicht- und Versicherungsrechtstagung 1997, S. 227 ff., 236).</w:t>
      </w:r>
    </w:p>
    <w:p>
      <w:r>
        <w:rPr>
          <w:b/>
        </w:rPr>
        <w:t>E. 3.2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 des Bundesgerichts 5C.175/1997 vom 17. Oktober 1997, E. 2 und 3; allgemein: Hohl, Procédure civile, t. I: Introduction et théorie générale, Bern 2001, N. 1098 S. 210, und ausführlich in: Le degré de la preuve, Festschrift Vogel, Freiburg i.Üe. 1991, S. 125 ff., 151 f.). Im Zusammenhang mit dem Eintritt des Versicherungsfalls geht die Rechtsprechung davon aus, dass - namentlich bei der Diebstahlversicherung - in der Regel eine Beweisnot gegeben ist, so dass sich die Herabsetzung des Beweismasses rechtfertigt (zuletzt: Urteile 5C.47/2002 vom 17. April 2002, E. 2b, und 5C.99/2002 vom 12. Juni 2002, E. 2.1).</w:t>
      </w:r>
    </w:p>
    <w:p>
      <w:r>
        <w:rPr>
          <w:b/>
        </w:rPr>
        <w:t>E. 3.3</w:t>
      </w:r>
    </w:p>
    <w:p>
      <w:r>
        <w:t>Das Beweismass ist für den Eintritt des Versicherungsfalls auf die überwiegende Wahrscheinlichkeit ("la vraisemblance prépondérante"; "la verosimiglianza preponderante") herabgesetzt ( BGE 128 III 271 E. 2b/aa S. 276). Gelegentlich verwendete das Bundesgericht andere Begriffe, ohne dass damit beabsichtigt war, das Beweismass inhaltlich anders zu umschreiben. Es empfiehlt sich, inskünftig eine einheitliche Terminologie zu verwenden. Das Beweismass der überwiegenden Wahrscheinlichkeit muss insbesondere von der Glaubhaftmachung ("la simple vraisemblance"; "la semplice verosimiglianza") abgegrenzt werden. Denn zum einen umschreibt "Glaubhaftmachen" oftmals das Beweismass, das im Rahmen von vorläufigen, zumeist mit Beweismittelbeschränkungen getroffenen Entscheiden, namentlich vorsorglichen Massnahmen, gilt. Zum anderen unterscheidet sich der jeweilen geforderte Grad an Wahrscheinlichkeit. Glaubhaft gemacht ist eine Tatsache schon dann, wenn für deren Vorhandensein gewisse Elemente sprechen, selbst wenn das Gericht noch mit der Möglichkeit rechnet, dass sie sich nicht verwirklicht haben könnte (vgl. BGE 120 II 393 E. 4c S. 398; 104 Ia 408 E. 4 S. 413 ; 88 I 11 E. 5a S. 14).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(Hohl, Procédure civile, t. I, a.a.O., N. 1061 f. S. 200 f. und N. 1096 f. S. 210, sowie in: Procédure civile, t. II: Organisation judiciaire, compétence, procédures et voies de recours, Bern 2002, N. 2760-2763 S. 225). Ausdrücklich abgelehnt hat das Bundesgericht sodann ein gleichsam "variables Beweismass", wonach an den Beweis einer Tatsache um so höhere Anforderungen zu stellen sind, je weniger wahrscheinlich die Behauptung ist (zit. Urteil 5C.99/2002, E. 2.4). Es trifft zwar zu, dass eine bestimmte Tatsache je nach den Umständen des konkreten Einzelfalls dem Gericht mehr oder weniger rasch als überwiegend wahrscheinlich erscheint. Diese Überlegung gehört aber in den Bereich der Beweiswürdigung (Guldener, Schweizerisches Zivilprozessrecht, 3. Aufl., Zürich 1979, S. 322 Ziff. IV/1).</w:t>
      </w:r>
    </w:p>
    <w:p>
      <w:r>
        <w:rPr>
          <w:b/>
        </w:rPr>
        <w:t>E. 3.4</w:t>
      </w:r>
    </w:p>
    <w:p>
      <w:r>
        <w:t>Dem Versicherer steht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bloss erforderlich, dass der Hauptbeweis erschüttert wird ( BGE 120 II 393 E. 4b S. 397) und damit die Sachbehauptungen nicht mehr als überwiegend wahrscheinlich erscheinen. Thema des Gegenbeweises ist die Sachdarstellung des hauptbeweisbelasteten Anspruchsberechtigten. Dazu gehört auch dessen Glaubwürdigkeit: Da sich der Eintritt des Versicherungsfalls in der Regel nicht direkt, sondern bloss mit mehr oder weniger schlüssigen Indizien beweisen lässt, kann eine Beeinträchtigung der Glaubwürdigkeit geeignet sein, auch die Überzeugungskraft der Sachdarstellung zu erschüttern (Nef, Kommentar, a.a.O., N. 36 und 42 ff. zu Art. 39 VVG , und in: HAVE 2002 S. 379 Ziff. 5). Es steht dem Versicherer zudem frei, eine - von derjenigen des Anspruchsberechtigten - abweichende Sachdarstellung aufzuzeigen, die neben der behaupteten Version ebenso ernsthaft in Frage kommt oder sogar näher liegt (Hohl, in: Festschrift Vogel, a.a.O., S. 157; sog. erweitertes oder qualifiziertes Gegenbeweisthema: Schmid, Art. 8 ZGB : Überblick und Beweislast, in: Der Beweis im Zivilprozess, Bern 2000, S. 11 ff., 17). Eine Verpflichtung dazu besteht indessen nicht und eine Überwälzung der Beweislast ist damit nicht verbunden (Urteil 5C.79/2000 vom 8. Januar 2001, E. 1b/bb; vgl. Nef, in: HAVE 2002 S. 378 Ziff. 3). Gelingt der Gegenbeweis, dürfen die vom Anspruchsberechtigten behaupteten Tatsachen nicht als bewiesen - d.h. als überwiegend wahrscheinlich gemacht - anerkannt werden. Der Hauptbeweis ist vielmehr gescheitert. Damit hat es sein Bewenden, wie das Bundesgericht erst kürzlich festgehalten hat (zit. Urteil 5C.99/2002, E. 2.4). Insoweit kann nicht daran festgehalten werden, der Anspruchsberechtigte habe den strikten Beweis des Eintritts des Versicherungsfalls zu leisten, wenn dem Versicherer der Gegenbeweis gelinge. Denn im Rahmen der Urteilsfindung erfolgt eine Gesamtwürdigung aller Ergebnisse des Beweisverfahrens durch das Gericht. Es macht zudem keinen Sinn, dem Anspruchsberechtigten den strikten Beweis zu überbinden, den er umso weniger erbringen könnte, als er schon an der tieferen Beweishürde scheiterte.</w:t>
      </w:r>
    </w:p>
    <w:p>
      <w:r>
        <w:rPr>
          <w:b/>
        </w:rPr>
        <w:t>E. 3.5</w:t>
      </w:r>
    </w:p>
    <w:p>
      <w:r>
        <w:t>Die Ergebnisse können wie folgt zusammengefasst werden: Wer gegenüber dem Versicherer einen Anspruch erhebt, ist für den Eintritt des Versicherungsfalls behauptungs- und beweispflichtig (E. 3.1). Da dieser Beweis regelmässig mit Schwierigkeiten verbunden ist, geniesst der beweispflichtige Anspruchsberechtigte insoweit eine Beweiserleichterung (E. 3.2) und genügt seiner Beweislast, wenn er den Eintritt des Versicherungsfalls überwiegend wahrscheinlich zu machen vermag (E. 3.3). Gelingt es dem Versicherer im Rahmen des ihm zustehenden Gegenbeweises, an der Sachdarstellung des Anspruchsberechtigten erhebliche Zweifel zu wecken, so ist der Hauptbeweis des Anspruchsberechtigten gescheitert (E. 3.4).</w:t>
      </w:r>
    </w:p>
    <w:p>
      <w:r>
        <w:rPr>
          <w:b/>
        </w:rPr>
        <w:t>E. 4</w:t>
      </w:r>
    </w:p>
    <w:p>
      <w:r>
        <w:t>Aus den dargelegten Gründen ist das Obergericht von den zutreffenden rechtlichen Annahmen ausgegangen, indem es vom Kläger den Nachweis einer überwiegenden Wahrscheinlichkeit des Diebstahls verlangt und die Beklagte zum Gegenbeweis zugelassen hat. Soweit der Kläger eine Verletzung des Beweismasses einwendet, muss seine Berufung abgewiesen werden.</w:t>
      </w:r>
    </w:p>
    <w:p>
      <w:r>
        <w:rPr>
          <w:b/>
        </w:rPr>
        <w:t>E. 5</w:t>
      </w:r>
    </w:p>
    <w:p>
      <w:r>
        <w:t>Zur Hauptsache erblickt der Kläger eine "Beweismassverletzung" darin, dass das Obergericht seine Glaubwürdigkeit als erschüttert angesehen habe und deshalb eine überwiegende Wahrscheinlichkeit seiner Sachdarstellung nicht habe genügen lassen. Beweislastverteilung ( Art. 8 ZGB ) und Beweisanforderungen im Sinne des Beweismasses werden - wie gesagt (E. 3.1 und 3.2 hiervor) - durch das Bundesrecht geregelt, dessen Verletzung mit Berufung geltend gemacht werden kann ( Art. 43 OG ). Nicht überprüft werden kann hingegen, ob der den bundesrechtlichen Anforderungen entsprechende Beweis von der beweisbelasteten Partei tatsächlich erbracht worden ist; das ist nach ständiger Rechtsprechung eine Frage der gerichtlichen Beweiswürdigung, die auf Bundesebene einzig mit der - vom Kläger im Übrigen auch erhobenen - staatsrechtlichen Beschwerde angefochten werden kann (zuletzt: Urteil 5C.64/2003 vom 18. Juli 2003, E. 2.2, und zit. Urteil 5C.99/2002, E. 2.5; BGE 128 III 271 E. 2b/bb S. 277 f.). Soweit der Kläger die Berücksichtigung seiner Steuerunterlagen und die daraus gezogenen Schlüsse kritisiert und soweit er seine Aussagen im Gerichtsverfahren und die Protokolle über seine Sachdarstellung gegenüber den Ermittlungsbehörden anders würdigt und namentlich festgestellte Widersprüche erklärt oder behebt, kann auf seine Berufung nicht eingetreten werden. Denn zur unüberprüfbaren Indizienbeweiswürdigung gehören die Feststellungen des Obergerichts, gegen die Glaubwürdigkeit des Klägers sprächen sowohl das Verheimlichen von Vermögenswerten gegenüber Steuerbehörden als auch die offenkundigen Widersprüche und Ungereimtheiten zwischen den ersten Aussagen gegenüber den Ermittlungsbehörden und den späteren Sachdarstellungen im gerichtlichen Verfahren (vgl. dazu insbesondere Pantli/Kieser/Pribnow, Die "Aussage der ersten Stunde" im Schadensausgleichsrecht - und die Mangelhaftigkeit ihrer Aufzeichnung, AJP 2000 S. 1195 ff., 1199 f. Ziff. II/B/3).</w:t>
      </w:r>
    </w:p>
    <w:p>
      <w:r>
        <w:rPr>
          <w:b/>
        </w:rPr>
        <w:t>E. 6</w:t>
      </w:r>
    </w:p>
    <w:p>
      <w:r>
        <w:t>Erweist sich nach dem Gesagten die eine der beiden Begründungen als bundesrechtskonform, so ist es auch das obergerichtliche Urteil selbst. Es erübrigt sich damit, auf die andere selbstständige Begründung einzugehen, wonach für die angeblich gestohlenen Wertsachen keine Versicherungsdeckung bestehen soll. Blosse Erwägungen bedeuten keine Beschwer ( BGE 103 II 155 E. 3 S. 159 f.; 129 III 320 E. 5.1 S. 323).</w:t>
      </w:r>
    </w:p>
    <w:p>
      <w:r>
        <w:rPr>
          <w:b/>
        </w:rPr>
        <w:t>E. 7</w:t>
      </w:r>
    </w:p>
    <w:p>
      <w:r>
        <w:t>Der unterliegende Kläger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