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5C.174/1999 vom 14. Januar 2000</w:t>
      </w:r>
    </w:p>
    <w:p>
      <w:r>
        <w:t>Bundesgericht, 2000-01-14, FR</w:t>
      </w:r>
    </w:p>
    <w:p>
      <w:r>
        <w:rPr>
          <w:b/>
        </w:rPr>
        <w:t xml:space="preserve">Quelle: </w:t>
      </w:r>
      <w:r>
        <w:t>https://mcp.opencaselaw.ch/entscheid/bger_5C.174_1999</w:t>
      </w:r>
    </w:p>
    <w:p>
      <w:r>
        <w:t>FR: TF 5C.174/1999 du 14 janvier 2000</w:t>
      </w:r>
    </w:p>
    <w:p>
      <w:r>
        <w:t>IT: TF 5C.174/1999 del 14 gennaio 2000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mai 1997, dans la mesure où elles avaient pour objet la</w:t>
      </w:r>
    </w:p>
    <w:p>
      <w:r>
        <w:t>réélection de la présidente et des membres du comité central,</w:t>
      </w:r>
    </w:p>
    <w:p>
      <w:r>
        <w:t>à l'exception de deux d'entre eux.</w:t>
      </w:r>
    </w:p>
    <w:p>
      <w:r>
        <w:t>Statuant sur l'appel de la défenderesse, la Chambre</w:t>
      </w:r>
    </w:p>
    <w:p>
      <w:r>
        <w:t>civile de la Cour de justice du canton de Genève a, par arrêt</w:t>
      </w:r>
    </w:p>
    <w:p>
      <w:r>
        <w:t>du 21 mai 1999, annulé ce jugement, débouté la demanderesse</w:t>
      </w:r>
    </w:p>
    <w:p>
      <w:r>
        <w:t>de fins de son action et rejeté toutes autres conclusions.</w:t>
      </w:r>
    </w:p>
    <w:p>
      <w:r>
        <w:t>C.-</w:t>
      </w:r>
    </w:p>
    <w:p>
      <w:r>
        <w:t>L'AGM exerce un recours en réforme au Tribunal</w:t>
      </w:r>
    </w:p>
    <w:p>
      <w:r>
        <w:t>fédéral contre l'arrêt du 21 mai 1999. Elle conclut à l'annu-</w:t>
      </w:r>
    </w:p>
    <w:p>
      <w:r>
        <w:t>lation des élections au comité central de la SRLS et à la</w:t>
      </w:r>
    </w:p>
    <w:p>
      <w:r>
        <w:t>présidence de celui-ci, intervenues lors de l'assemblée géné-</w:t>
      </w:r>
    </w:p>
    <w:p>
      <w:r>
        <w:t>rale des délégués du 24 mai 1997. Elle demande en outre que</w:t>
      </w:r>
    </w:p>
    <w:p>
      <w:r>
        <w:t>l'intimée soit déboutée de toutes autres ou contraires con-</w:t>
      </w:r>
    </w:p>
    <w:p>
      <w:r>
        <w:t>clusions.</w:t>
      </w:r>
    </w:p>
    <w:p>
      <w:r>
        <w:t>L'intimée conclut principalement à l'irrecevabilité</w:t>
      </w:r>
    </w:p>
    <w:p>
      <w:r>
        <w:t>du recours, subsidiairement à son rejet.</w:t>
      </w:r>
    </w:p>
    <w:p>
      <w:r>
        <w:t>C o n s i d é r a n t e n d r o i t :</w:t>
      </w:r>
    </w:p>
    <w:p>
      <w:r>
        <w:t>1.-</w:t>
      </w:r>
    </w:p>
    <w:p>
      <w:r>
        <w:t>a) Ayant trait à la validité d'une décision pri-</w:t>
      </w:r>
    </w:p>
    <w:p>
      <w:r>
        <w:t>se par une association, le présent litige est une contesta-</w:t>
      </w:r>
    </w:p>
    <w:p>
      <w:r>
        <w:t>tion civile portant sur un droit de nature non pécuniaire au</w:t>
      </w:r>
    </w:p>
    <w:p>
      <w:r>
        <w:t>sens de l' art. 44 OJ : il peut donc faire l'objet d'un recours</w:t>
      </w:r>
    </w:p>
    <w:p>
      <w:r>
        <w:t>en réforme ( ATF 108 II 17 consid. 1a p. 18).</w:t>
      </w:r>
    </w:p>
    <w:p>
      <w:r>
        <w:t>b) Saisi d'un recours en réforme, le Tribunal fédé-</w:t>
      </w:r>
    </w:p>
    <w:p>
      <w:r>
        <w:t>ral fonde son arrêt sur les faits tels qu'ils ont été consta-</w:t>
      </w:r>
    </w:p>
    <w:p>
      <w:r>
        <w:t>tés par la dernière autorité cantonale, à moins que des dis-</w:t>
      </w:r>
    </w:p>
    <w:p>
      <w:r>
        <w:t>positions fédérales en matière de preuve n'aient été violées</w:t>
      </w:r>
    </w:p>
    <w:p>
      <w:r>
        <w:t>ou que des constatations ne reposent manifestement sur une</w:t>
      </w:r>
    </w:p>
    <w:p>
      <w:r>
        <w:t>inadvertance ( art. 63 al. 2 OJ ). Il ne peut être présenté de</w:t>
      </w:r>
    </w:p>
    <w:p>
      <w:r>
        <w:t>griefs contre les constatations de fait, ni contre l'appré-</w:t>
      </w:r>
    </w:p>
    <w:p>
      <w:r>
        <w:t>ciation des preuves à laquelle s'est livrée l'autorité canto-</w:t>
      </w:r>
    </w:p>
    <w:p>
      <w:r>
        <w:t>nale ( ATF 122 III 26 consid. 4a/aa, 61 consid. 2c/bb; 120 II</w:t>
      </w:r>
    </w:p>
    <w:p>
      <w:r>
        <w:t>97 consid. 2b). Les faits et moyens de preuves nouveaux sont</w:t>
      </w:r>
    </w:p>
    <w:p>
      <w:r>
        <w:t>irrecevables ( ATF 121 III 436 consid. 5b p. 440).</w:t>
      </w:r>
    </w:p>
    <w:p>
      <w:r>
        <w:t>L'intimée soutient que la recourante n'a pas d'inté-</w:t>
      </w:r>
    </w:p>
    <w:p>
      <w:r>
        <w:t>rêt actuel au recours vu la démission de la présidente de la</w:t>
      </w:r>
    </w:p>
    <w:p>
      <w:r>
        <w:t>SRLS, le 1er janvier 1999. Il s'agit toutefois d'un fait qui</w:t>
      </w:r>
    </w:p>
    <w:p>
      <w:r>
        <w:t>ne résulte pas de l'arrêt entrepris, de sorte qu'il ne peut</w:t>
      </w:r>
    </w:p>
    <w:p>
      <w:r>
        <w:t>être pris en compte; au demeurant, la recourante a aussi con-</w:t>
      </w:r>
    </w:p>
    <w:p>
      <w:r>
        <w:t>clu à l'annulation des élections au comité central. L'intimée</w:t>
      </w:r>
    </w:p>
    <w:p>
      <w:r>
        <w:t>allègue en outre qu'une assemblée générale ordinaire aura</w:t>
      </w:r>
    </w:p>
    <w:p>
      <w:r>
        <w:t>lieu le 15 avril 2000, laquelle aura notamment pour objet</w:t>
      </w:r>
    </w:p>
    <w:p>
      <w:r>
        <w:t>l'élection au comité central: cette circonstance ne ressort</w:t>
      </w:r>
    </w:p>
    <w:p>
      <w:r>
        <w:t>pas non plus des constatations de l'autorité cantonale. Fût-</w:t>
      </w:r>
    </w:p>
    <w:p>
      <w:r>
        <w:t>elle avérée, on ne voit pas pourquoi elle priverait dès main-</w:t>
      </w:r>
    </w:p>
    <w:p>
      <w:r>
        <w:t>tenant le recours en réforme de son objet.</w:t>
      </w:r>
    </w:p>
    <w:p>
      <w:r>
        <w:t>c) Le juge saisi en vertu de l' art. 75 CC ne peut</w:t>
      </w:r>
    </w:p>
    <w:p>
      <w:r>
        <w:t>que prononcer l'annulation de la décision attaquée. Seul</w:t>
      </w:r>
    </w:p>
    <w:p>
      <w:r>
        <w:t>l'organe compétent de l'association - lié par les considé-</w:t>
      </w:r>
    </w:p>
    <w:p>
      <w:r>
        <w:t>rants de l'arrêt de renvoi -, et non le juge, est habilité à</w:t>
      </w:r>
    </w:p>
    <w:p>
      <w:r>
        <w:t>prendre une nouvelle décision ( ATF 118 II 12 consid. 1c p.</w:t>
      </w:r>
    </w:p>
    <w:p>
      <w:r>
        <w:t>14;</w:t>
      </w:r>
    </w:p>
    <w:p>
      <w:r>
        <w:t>Riemer , Berner Kommentar, n. 82 ad art. 75 CC et les ré-</w:t>
      </w:r>
    </w:p>
    <w:p>
      <w:r>
        <w:t>férences). L'intimée prétend dès lors à tort qu'en renonçant</w:t>
      </w:r>
    </w:p>
    <w:p>
      <w:r>
        <w:t>à demander, dans le recours en réforme, la tenue d'une assem-</w:t>
      </w:r>
    </w:p>
    <w:p>
      <w:r>
        <w:t>blée en vue de nouvelles élections, la recourante a admis</w:t>
      </w:r>
    </w:p>
    <w:p>
      <w:r>
        <w:t>qu'elle n'avait plus d'intérêt à la présente procédure.</w:t>
      </w:r>
    </w:p>
    <w:p>
      <w:r>
        <w:t>2.-</w:t>
      </w:r>
    </w:p>
    <w:p>
      <w:r>
        <w:t>La recourante reproche à l'autorité cantonale</w:t>
      </w:r>
    </w:p>
    <w:p>
      <w:r>
        <w:t>d'avoir considéré que ses deux candidats ne pouvaient se pré-</w:t>
      </w:r>
    </w:p>
    <w:p>
      <w:r>
        <w:t>senter aux élections du 24 mai 1997, faute d'avoir été annon-</w:t>
      </w:r>
    </w:p>
    <w:p>
      <w:r>
        <w:t>cés préalablement. Elle fait valoir que les statuts de l'in-</w:t>
      </w:r>
    </w:p>
    <w:p>
      <w:r>
        <w:t>timée exigent seulement que les propositions des amicales fi-</w:t>
      </w:r>
    </w:p>
    <w:p>
      <w:r>
        <w:t>gurent l'ordre du jour. En revanche, il ne serait pas néces-</w:t>
      </w:r>
    </w:p>
    <w:p>
      <w:r>
        <w:t>saire que l'ensemble des personnes voulant se présenter aux</w:t>
      </w:r>
    </w:p>
    <w:p>
      <w:r>
        <w:t>élections du comité central y soit mentionné.</w:t>
      </w:r>
    </w:p>
    <w:p>
      <w:r>
        <w:t>a) Selon l' art. 67 al. 3 CC , les décisions de l'as-</w:t>
      </w:r>
    </w:p>
    <w:p>
      <w:r>
        <w:t>semblée générale ne peuvent être prises en dehors de l'ordre</w:t>
      </w:r>
    </w:p>
    <w:p>
      <w:r>
        <w:t>du jour que si les statuts le prévoient expressément: règle</w:t>
      </w:r>
    </w:p>
    <w:p>
      <w:r>
        <w:t>générale, il faut donc que les objets sur lesquels l'assem-</w:t>
      </w:r>
    </w:p>
    <w:p>
      <w:r>
        <w:t>blée doit statuer soient portés à l'ordre du jour. Les textes</w:t>
      </w:r>
    </w:p>
    <w:p>
      <w:r>
        <w:t>allemand et italien de cette disposition légale précisent</w:t>
      </w:r>
    </w:p>
    <w:p>
      <w:r>
        <w:t>qu'ils doivent l'être dûment (gehörig angekündigt, debitamen-</w:t>
      </w:r>
    </w:p>
    <w:p>
      <w:r>
        <w:t>te preannunciati). Savoir s'il en est ainsi se tranche de cas</w:t>
      </w:r>
    </w:p>
    <w:p>
      <w:r>
        <w:t>en cas en fonction des circonstances concrètes. Il faut qu'un</w:t>
      </w:r>
    </w:p>
    <w:p>
      <w:r>
        <w:t>objet figure à l'ordre du jour de façon telle que les socié-</w:t>
      </w:r>
    </w:p>
    <w:p>
      <w:r>
        <w:t>taires puissent aisément déterminer, au vu des statuts et de</w:t>
      </w:r>
    </w:p>
    <w:p>
      <w:r>
        <w:t>l'ordre du jour, sur quels points il y aura lieu de délibérer</w:t>
      </w:r>
    </w:p>
    <w:p>
      <w:r>
        <w:t>et le cas échéant de prendre une décision ( ATF 114 II 193</w:t>
      </w:r>
    </w:p>
    <w:p>
      <w:r>
        <w:t>consid. 5b p. 197/198 et les références). Cette règle impli-</w:t>
      </w:r>
    </w:p>
    <w:p>
      <w:r>
        <w:t>que que la tenue d'éventuelles élections figure dans l'ordre</w:t>
      </w:r>
    </w:p>
    <w:p>
      <w:r>
        <w:t>du jour; en revanche, elle ne s'applique pas aux simples noms</w:t>
      </w:r>
    </w:p>
    <w:p>
      <w:r>
        <w:t>de candidats. Les statuts, l'usage ou - dans les limites de</w:t>
      </w:r>
    </w:p>
    <w:p>
      <w:r>
        <w:t>l' art. 63 al. 1 CC - une décision ad hoc peuvent cependant</w:t>
      </w:r>
    </w:p>
    <w:p>
      <w:r>
        <w:t>prévoir que les candidatures doivent être déposées jusqu'à</w:t>
      </w:r>
    </w:p>
    <w:p>
      <w:r>
        <w:t>une certaine date avant l'assemblée, afin qu'une liste puisse</w:t>
      </w:r>
    </w:p>
    <w:p>
      <w:r>
        <w:t>être présentée suffisamment tôt aux électeurs, conformément</w:t>
      </w:r>
    </w:p>
    <w:p>
      <w:r>
        <w:t>au principe de l' art. 67 al. 3 CC (</w:t>
      </w:r>
    </w:p>
    <w:p>
      <w:r>
        <w:t>Riemer , op. cit., n. 7 ad</w:t>
      </w:r>
    </w:p>
    <w:p>
      <w:r>
        <w:t>art. 69 CC ).</w:t>
      </w:r>
    </w:p>
    <w:p>
      <w:r>
        <w:t>b) En l'espèce, les statuts ne posent pas d'exigence</w:t>
      </w:r>
    </w:p>
    <w:p>
      <w:r>
        <w:t>de forme plus rigoureuse que celle qui découle de l' art. 67</w:t>
      </w:r>
    </w:p>
    <w:p>
      <w:r>
        <w:t>al. 3 CC . En particulier, ils ne prévoient pas expressément</w:t>
      </w:r>
    </w:p>
    <w:p>
      <w:r>
        <w:t>que les noms des candidats à élire doivent être portés à</w:t>
      </w:r>
    </w:p>
    <w:p>
      <w:r>
        <w:t>l'ordre du jour, ni être annoncés dans un certain délai.</w:t>
      </w:r>
    </w:p>
    <w:p>
      <w:r>
        <w:t>L'arrêt entrepris ne constate pas non plus qu'une décision</w:t>
      </w:r>
    </w:p>
    <w:p>
      <w:r>
        <w:t>aurait été spécialement prise en ce sens pour les élections</w:t>
      </w:r>
    </w:p>
    <w:p>
      <w:r>
        <w:t>en cause. Le trésorier de la SRLS a certes précisé qu'aucun</w:t>
      </w:r>
    </w:p>
    <w:p>
      <w:r>
        <w:t>candidat ne s'était jamais présenté en dernière minute, les</w:t>
      </w:r>
    </w:p>
    <w:p>
      <w:r>
        <w:t>noms des personnes à élire devant figurer à l'ordre du jour</w:t>
      </w:r>
    </w:p>
    <w:p>
      <w:r>
        <w:t>de l'assemblée. Cette seule déclaration ne permet toutefois</w:t>
      </w:r>
    </w:p>
    <w:p>
      <w:r>
        <w:t>pas d'affirmer qu'il s'agirait d'un usage. En l'absence de</w:t>
      </w:r>
    </w:p>
    <w:p>
      <w:r>
        <w:t>règle contraire, il y a lieu d'admettre que des personnes</w:t>
      </w:r>
    </w:p>
    <w:p>
      <w:r>
        <w:t>puissent décider de se porter candidates lors de la réception</w:t>
      </w:r>
    </w:p>
    <w:p>
      <w:r>
        <w:t>d'une convocation indiquant la tenue de prochaines élections;</w:t>
      </w:r>
    </w:p>
    <w:p>
      <w:r>
        <w:t>d'autant qu'après s'être annoncés, certains peuvent renoncer</w:t>
      </w:r>
    </w:p>
    <w:p>
      <w:r>
        <w:t>à se présenter, ce qui implique qu'il faille les remplacer.</w:t>
      </w:r>
    </w:p>
    <w:p>
      <w:r>
        <w:t>L'autorité cantonale a donc considéré à tort que les "propo-</w:t>
      </w:r>
    </w:p>
    <w:p>
      <w:r>
        <w:t>sitions" des amicales à soumettre à l'assemblée des délégués</w:t>
      </w:r>
    </w:p>
    <w:p>
      <w:r>
        <w:t>concernaient également les noms de candidats.</w:t>
      </w:r>
    </w:p>
    <w:p>
      <w:r>
        <w:t>3.-</w:t>
      </w:r>
    </w:p>
    <w:p>
      <w:r>
        <w:t>En conclusion, le recours doit être admis et</w:t>
      </w:r>
    </w:p>
    <w:p>
      <w:r>
        <w:t>l'arrêt attaqué annulé. Les frais judiciaires seront suppor-</w:t>
      </w:r>
    </w:p>
    <w:p>
      <w:r>
        <w:t>tés par l'intimée, qui succombe ( art. 156 al. 1 OJ ). Celle-ci</w:t>
      </w:r>
    </w:p>
    <w:p>
      <w:r>
        <w:t>versera en outre des dépens à la recourante ( art. 159 al. 1</w:t>
      </w:r>
    </w:p>
    <w:p>
      <w:r>
        <w:t>OJ ).</w:t>
      </w:r>
    </w:p>
    <w:p>
      <w:r>
        <w:t>Par ces motifs,</w:t>
      </w:r>
    </w:p>
    <w:p>
      <w:r>
        <w:t>l e   T r i b u n a l   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