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5C.168/2003 vom 17. Februar 2004</w:t>
      </w:r>
    </w:p>
    <w:p>
      <w:r>
        <w:t>Bundesgericht, 2004-02-17, FR</w:t>
      </w:r>
    </w:p>
    <w:p>
      <w:r>
        <w:rPr>
          <w:b/>
        </w:rPr>
        <w:t xml:space="preserve">Quelle: </w:t>
      </w:r>
      <w:r>
        <w:t>https://mcp.opencaselaw.ch/entscheid/bger_5C.168_2003</w:t>
      </w:r>
    </w:p>
    <w:p>
      <w:r>
        <w:t>FR: TF 5C.168/2003 du 17 février 2004</w:t>
      </w:r>
    </w:p>
    <w:p>
      <w:r>
        <w:t>IT: TF 5C.168/2003 del 17 febbraio 2004</w:t>
      </w:r>
    </w:p>
    <w:p>
      <w:pPr>
        <w:pStyle w:val="Heading2"/>
      </w:pPr>
      <w:r>
        <w:t>Erwägungen</w:t>
      </w:r>
    </w:p>
    <w:p>
      <w:r>
        <w:rPr>
          <w:b/>
        </w:rPr>
        <w:t>E. 1</w:t>
      </w:r>
    </w:p>
    <w:p>
      <w:r>
        <w:t>Formé en temps utile, compte tenu des suspensions de l' art. 34 al. 1 let. b OJ , contre une décision finale prise par le tribunal suprême d'un canton dans une contestation civile dont la valeur litigieuse est supérieure à 8'000 fr., le recours en réforme est recevable au regard des art. 46, 48 et 54 OJ . Interjeté pour application incorrecte des "règles légales" et tendant à l'application exclusive de l' art. 2 al. 2 CC , le recours est également recevable au regard de l' art. 43 al. 1 OJ .</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p. 252; 126 III 59 consid. 2a p. 65). En dehors de ces exceptions, il ne peut être présenté de griefs contre les constatations de fait, ni contre les appréciations de preuves, ni de faits ou de moyens de preuve nouveaux ( art. 55 al. 1 let . c OJ).</w:t>
      </w:r>
    </w:p>
    <w:p>
      <w:r>
        <w:t>Dans la mesure où les parties se fondent sur des faits non constatés dans le jugement attaqué, leurs critiques sont irrecevables.</w:t>
      </w:r>
    </w:p>
    <w:p>
      <w:r>
        <w:rPr>
          <w:b/>
        </w:rPr>
        <w:t>E. 3.1</w:t>
      </w:r>
    </w:p>
    <w:p>
      <w:r>
        <w:t>La cour cantonale a estimé que l'acte constitutif de la propriété par étages détermine de manière suffisamment précise l'affectation initiale des parts d'étages, soit pour les parts litigieuses une affectation d'"appartements". Il ne serait cependant pas admissible d'en déduire une interdiction de toute activité commerciale, car une telle restriction serait excessive. La cour a donc considéré que la transformation de l'appartement en magasin de sport est compatible avec l'exploitation commerciale de l'unité d'étage du demandeur, qu'elle n'entrave pas l'exploitation de celle-ci, même si elle lui fait concurrence. Le gain supplémentaire qu'un propriétaire d'étages peut tirer de l'absence de magasin concurrent dans le bâtiment n'est pas un intérêt digne de protection permettant d'exclure une activité commerciale.</w:t>
      </w:r>
    </w:p>
    <w:p>
      <w:r>
        <w:rPr>
          <w:b/>
        </w:rPr>
        <w:t>E. 3.2</w:t>
      </w:r>
    </w:p>
    <w:p>
      <w:r>
        <w:t>Dans son recours en réforme, le demandeur part de l'idée que la cour cantonale a admis que les parts d'étages litigieuses ont une utilisation restreinte à l'habitation. Il soutient qu'elle devait alors se limiter à examiner s'il abusait de son droit et lui reproche d'avoir violé les art. 648 al. 2 et 2 al. 2 CC. Selon lui, elle a mal posé le problème en examinant si les transformations du défendeur sont compatibles avec l'exploitation de son commerce à lui alors qu'elle aurait dû se poser la question de savoir si l'on peut véritablement lui reprocher un abus de droit lorsqu'il invoque, pour s'opposer à l'exploitation d'un commerce, que les parts d'étage litigieuses sont destinées exclusivement à l'habitation. Il soutient qu'il n'abuse pas de son droit puisqu'il a un intérêt réel et actuel au maintien de l'affectation. Subsidiairement et dans l'hypothèse où l'analyse juridique de la cour cantonale serait confirmée, il fait valoir des intérêts dignes de protection à s'opposer au changement de destination.</w:t>
      </w:r>
    </w:p>
    <w:p>
      <w:r>
        <w:t>Dans sa réponse, le défendeur soutient essentiellement que l'acte constitutif ne contient qu'une énumération des parties exclusives, que, interprété selon le principe de la confiance, il ne pose pas de restriction, ni ne prévoit de destination particulière, mais délimite seulement les parties exclusives et décrit leur aménagement initial. Il ne contient pas de volonté de restreindre l'utilisation et l'aménagement futur des parts d'étages.</w:t>
      </w:r>
    </w:p>
    <w:p>
      <w:r>
        <w:rPr>
          <w:b/>
        </w:rPr>
        <w:t>E. 4</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p. 29; 127 III 248 consid. 2c p. 252 s.; 126 III 59 consid. 2a p. 65). Il peut donc rejeter le recours en opérant une substitution de motifs, c'est-à-dire en adoptant une autre argumentation juridique que celle retenue par la cour cantonale ( ATF 127 III 248 consid. 2c p. 252 s.).</w:t>
      </w:r>
    </w:p>
    <w:p>
      <w:r>
        <w:rPr>
          <w:b/>
        </w:rPr>
        <w:t>E. 4.1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il est tenu d'entretenir ses locaux de manière à maintenir l'état et l'aspect irréprochables du bâtiment (al. 3).</w:t>
      </w:r>
    </w:p>
    <w:p>
      <w:r>
        <w:t>Le droit d'utilisation conféré par l' art. 712a al. 2 CC permet au propriétaire d'utiliser ses parties exclusives comme il le veut. Cette liberté est présumée. Elle peut toutefois être limitée par des restrictions légales et par des restrictions conventionnelles (Wermelinger, La propriété par étages, Fribourg 2002, n. 26 ad art. 712a CC ; Meier-Hayoz, Berner Kommentar, n. 44 et 68 ad art. 712a CC ).</w:t>
      </w:r>
    </w:p>
    <w:p>
      <w:r>
        <w:rPr>
          <w:b/>
        </w:rPr>
        <w:t>E. 4.2</w:t>
      </w:r>
    </w:p>
    <w:p>
      <w:r>
        <w:t>Les propriétaires d'étages peuvent convenir de restrictions à leur liberté d'utilisation de leurs parties exclusives dans l'acte constitutif de la propriété par étages, dans le règlement d'administration et d'utilisation, dans le règlement de maison ou dans une décision ad hoc de la communauté ( ATF 111 II 330 consid. 7 p. 338; Wermelinger, op. cit., n. 69 ss ad art. 712a CC ; Meier-Hayoz, op. cit., n. 44 ss ad art. 712a CC ).</w:t>
      </w:r>
    </w:p>
    <w:p>
      <w:r>
        <w:rPr>
          <w:b/>
        </w:rPr>
        <w:t>E. 4.2.1</w:t>
      </w:r>
    </w:p>
    <w:p>
      <w:r>
        <w:t>Les restrictions conventionnelles doivent respecter les limites générales de l'ordre juridique ( art. 2, 27 CC , 19-20 CO), ainsi que celles qui découlent de l'institution même de la propriété par étages (Wermelinger, op. cit., n. 71 s. ad art. 712a CC ; Meier-Hayoz, op. cit., n. 44 ad art. 712a CC ). Selon la jurisprudence, le principe de la limitation des charges ( art. 730 al. 2 CC ) ne tolère pas une servitude foncière prohibant toute utilisation du fonds servant autre que celle qui existait lors de la constitution de ladite servitude. De même,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 ATF 111 II 330 consid. 8 et 9 p. 340 s.; Wermelinger, op. cit., n. 82 ad art. 712a CC ; Meier-Hayoz, op. cit., n. 45 ad art. 712a CC ). Selon la doctrine, il serait en revanche possible d'exclure des activités de concurrence commerciale; la communauté peut avoir intérêt à ne pas voir des concurrents se combattre au sein même de l'immeuble et créer par là des tensions inutiles (Wermelinger, op. cit., n. 82 ad art. 712a CC ; Meier-Hayoz, n. 43 ad art. 647 CC ; Steinauer, Les droits réels, Tome I, Berne 1997, n. 1241a).</w:t>
      </w:r>
    </w:p>
    <w:p>
      <w:r>
        <w:t>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d'étages ( art. 648 al. 2 CC ; ATF 111 II 330 consid. 2 p. 333 in fine).</w:t>
      </w:r>
    </w:p>
    <w:p>
      <w:r>
        <w:rPr>
          <w:b/>
        </w:rPr>
        <w:t>E. 4.2.2</w:t>
      </w:r>
    </w:p>
    <w:p>
      <w:r>
        <w:t>Lorsque le litige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118 consid. 2.5 et les arrêts cités).</w:t>
      </w:r>
    </w:p>
    <w:p>
      <w:r>
        <w:t>En revanche,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 ATF 129 III 118 consid. 2.5 p. 122; 128 III 265 consid. 3a p. 267; 127 III 444 consid. 1b p. 445).</w:t>
      </w:r>
    </w:p>
    <w:p>
      <w:r>
        <w:t>L'application du principe de la confiance est une question de droit que le Tribunal fédéral, saisi d'un recours en réforme, peut examiner librement ( ATF 127 III 248 consid. 3a; 126 III 25 consid. 3c, 59 consid. 5a, 375 consid. 2e/aa). Pour trancher cette question de droit, il doit cependant se fonder sur le contenu de la manifestation de volonté et sur les circonstances, lesquelles relèvent du fait ( ATF 126 III 375 consid. 2e/aa p. 379; 124 III 363 consid. 5a p. 368; 123 III 165 consid. 3a p. 168).</w:t>
      </w:r>
    </w:p>
    <w:p>
      <w:r>
        <w:rPr>
          <w:b/>
        </w:rPr>
        <w:t>E. 4.3</w:t>
      </w:r>
    </w:p>
    <w:p>
      <w:r>
        <w:t>Outre les restrictions conventionnelles, il existe des restrictions légales à la liberté d'utilisation des parties exclusives.</w:t>
      </w:r>
    </w:p>
    <w:p>
      <w:r>
        <w:t>Toutes les limites imposées au propriétaire foncier s'appliquent au propriétaire d'étages ( art. 679, 684 ss CC ; Meier-Hayoz, op. cit., n. 74 ad art. 712a CC ). Celui-ci doit également tenir compte des restrictions particulières découlant de la copropriété et de la propriété par étages (Wermelinger, op. cit., n. 41 ad art. 712a CC ). En règle générale, il ne peut pas user de ses droits contre les intérêts de la communauté ou des autres copropriétaires d'étages ( art. 648 al. 1 CC ). En vertu de l' art. 712a al. 2 CC , il a le pouvoir d'administrer, d'utiliser et d'aménager ses locaux dans la mesure où il ne restreint pas l'exercice du droit des autres copropriétaires, n'endommage pas les parties, ouvrages et installations communs du bâtiment, et n'entrave pas leur utilisation ou n'en modifie pas l'aspect extérieur. Ainsi, dans l'utilisation de ses parties exclusives, le copropriétaire n'est pas autorisé à restreindre les droits identiques des autres propriétaires d'étages sur leurs parties exclusives (Wermelinger, op. cit., n. 46 ss ad art. 712a CC ). En particulier, un changement dans l'affectation des parties exclusives d'une part d'étages ne doit pas entraîner de restriction dans l'utilisation que les autres copropriétaires d'étages doivent pouvoir faire de leur parties exclusives respectives.</w:t>
      </w:r>
    </w:p>
    <w:p>
      <w:r>
        <w:t>Pour décider si un changement d'affectation de parties exclusives restreint l'exercice du droit des autres copropriétaires au sens de l' art. 712a al. 2 CC et, partant, s'il doit être interdit et le retour à l'état antérieur ordonné, le juge tiendra compte de la nature et de la situation concrète de la propriété par étages (Wermelinger, op. cit., n. 51 ad art. 712a CC ).</w:t>
      </w:r>
    </w:p>
    <w:p>
      <w:r>
        <w:rPr>
          <w:b/>
        </w:rPr>
        <w:t>E. 5.1</w:t>
      </w:r>
    </w:p>
    <w:p>
      <w:r>
        <w:t>En l'espèce, il faut examiner en premier lieu s'il existe ou non des restrictions conventionnelles au droit d'utilisation des parties exclusives des parts d'étages.</w:t>
      </w:r>
    </w:p>
    <w:p>
      <w:r>
        <w:t>Pour ce faire, il faut interpréter le seul texte dont il est allégué qu'il contient une restriction conventionnelle d'utilisation, à savoir le chiffre 2 de l'acte authentique constitutif de la propriété par étages du 23 juin 1979. Pour le défendeur, cette clause ne contient qu'une énumération des parties exclusives et n'impose pas une affectation particulière. En revanche, le demandeur y voit une limitation de la liberté d'utilisation des parts d'étages en ce sens que celles qui sont désignées comme appartements sont destinées exclusivement à l'habitation.</w:t>
      </w:r>
    </w:p>
    <w:p>
      <w:r>
        <w:t>Le chiffre 2 de l'acte authentique a la teneur suivante:</w:t>
      </w:r>
    </w:p>
    <w:p>
      <w:r>
        <w:t>"Les parts de propriété par étages exclusives sont numérotées comme suit:</w:t>
      </w:r>
    </w:p>
    <w:p>
      <w:r>
        <w:t>No 0000 PPE 520/1000 dr. exc. s/local commercial No 0 en duplex sous-sol / rez</w:t>
      </w:r>
    </w:p>
    <w:p>
      <w:r>
        <w:t>No 0000 PPE 230/1000 dr. exc. s/local commercial No 0 en duplex sous-sol / rez</w:t>
      </w:r>
    </w:p>
    <w:p>
      <w:r>
        <w:t>No 0000 PPE 27/1000 dr. exc. s/appartement No 0, étage</w:t>
      </w:r>
    </w:p>
    <w:p>
      <w:r>
        <w:t>No 0000 PPE 75/1000 dr. exc. s/appartement No 0, étage</w:t>
      </w:r>
    </w:p>
    <w:p>
      <w:r>
        <w:t>No 0000 PPE 60/1000 dr. exc. s/appartement No 0, étage</w:t>
      </w:r>
    </w:p>
    <w:p>
      <w:r>
        <w:t>No 0000 PPE 88/1000 dr. exc. s/appartement No 0, étage."</w:t>
      </w:r>
    </w:p>
    <w:p>
      <w:r>
        <w:t>Manifestement, la clause en question n'est pas conçue comme une norme limitant l'utilisation des unités d'étages. Elle a un caractère purement descriptif de l'état de l'immeuble au moment de la constitution de la propriété par étages; elle sert à délimiter les parties à usage exclusif des parties communes (cf. art. 712b CC ). Elle désigne les six parts d'étages en mentionnant leur utilisation actuelle. Elle fait suite au chiffre 1 qui énumère les parties communes et précède le chiffre 3 qui précise les jouissances des différentes parts d'étages sur les terrasses, dégagements, caves et armoires à ski.</w:t>
      </w:r>
    </w:p>
    <w:p>
      <w:r>
        <w:t>Le demandeur soutient que la cour cantonale aurait dû faire application de la règle de l'abus de droit de l' art. 2 al. 2 CC et examiner s'il abuse manifestement de son droit lorsqu'il s'oppose à l'exploitation d'un commerce analogue au sien par le défendeur en invoquant que la chose est destinée à l'habitation. Selon lui, il ne s'agit pas de vérifier si les transformations opérées par le défendeur sont compatibles avec son exploitation commerciale, ce qui revient à procéder à une pesée des intérêts. Seule une absence d'intérêt manifeste de sa part au sens de l' art. 2 al. 2 CC pourrait justifier la transformation. Une telle critique ne peut logiquement se concevoir que si l'on admet, par interprétation objective, que le chiffre 2 de l'acte constitutif contient une restriction conventionnelle d'utilisation en ce sens que les quatre unités qualifiées d'"appartement" ne peuvent servir qu'à l'habitation. Or, tel n'est pas le cas. Dès lors que le demandeur ne peut tirer aucun droit subjectif du chiffre 2 de l'acte constitutif dans le sens d'une restriction admissible, il n'y a pas lieu d'examiner s'il abuse de son droit.</w:t>
      </w:r>
    </w:p>
    <w:p>
      <w:r>
        <w:t>De même, faute pour les copropriétaires d'avoir soumis l'immeuble à une affectation licite déterminée, la violation de l' art. 648 al. 2 CC , alléguée, mais non motivée, est infondée.</w:t>
      </w:r>
    </w:p>
    <w:p>
      <w:r>
        <w:rPr>
          <w:b/>
        </w:rPr>
        <w:t>E. 5.2</w:t>
      </w:r>
    </w:p>
    <w:p>
      <w:r>
        <w:t>En l'absence de clause de restriction d'utilisation conventionnelle, il faut encore rechercher si le changement d'affection de l'appartement du défendeur en magasin d'articles de sport est prohibé par la loi.</w:t>
      </w:r>
    </w:p>
    <w:p>
      <w:r>
        <w:t>Tel serait le cas si la nouvelle utilisation que le défendeur fait de sa part d'étages restreignait l'utilisation que le demandeur peut faire de sa propre part d'étages ( art. 712a al. 2 CC ). Or, le fait que le défendeur utilise sa part d'étages comme commerce de sport n'empêche nullement le demandeur d'utiliser la sienne comme magasin de sport. Le demandeur n'est pas restreint dans son droit d'utilisation réel de ses parties exclusives. La concurrence économique accrue qui résulte pour lui de la proximité d'un autre magasin de même type n'est pas une restriction d'utilisation au sens de l' art. 712a al. 2 CC . Les règles de droit réel relatives à la propriété, à la copropriété et à la propriété par étages n'ont pas pour but de protéger les propriétaires contre la concurrence économique de leurs voisins. La question de savoir si des limitations à la concurrence pourraient être prévues conventionnellement dans l'acte authentique, dans le règlement de la propriété par étages ou par une décision ad hoc peut demeurer ouverte.</w:t>
      </w:r>
    </w:p>
    <w:p>
      <w:r>
        <w:t>Le changement d'affectation de l'appartement du défendeur en commerce d'articles de sport ne restreignant pas l'exercice du droit du demandeur au sens de l' art. 712a al. 2 CC , il est donc licite. Partant, c'est à raison que la cour cantonale a rejeté l'action du demandeur sur ce point. Le recours en réforme de celui-ci doit donc être rejeté.</w:t>
      </w:r>
    </w:p>
    <w:p>
      <w:r>
        <w:rPr>
          <w:b/>
        </w:rPr>
        <w:t>E. 6</w:t>
      </w:r>
    </w:p>
    <w:p>
      <w:r>
        <w:t>Vu le sort du recours, les frais de la présente procédure doivent être mis à la charge du demandeur ( art. 156 al. 1 OJ ). Celui-ci doit en outre être condamné à verser au défendeur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