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5C.156/2003 vom 23. Oktober 2003</w:t>
      </w:r>
    </w:p>
    <w:p>
      <w:r>
        <w:t>Bundesgericht, 2003-10-23, FR</w:t>
      </w:r>
    </w:p>
    <w:p>
      <w:r>
        <w:rPr>
          <w:b/>
        </w:rPr>
        <w:t xml:space="preserve">Quelle: </w:t>
      </w:r>
      <w:r>
        <w:t>https://mcp.opencaselaw.ch/entscheid/bger_5C.156_2003</w:t>
      </w:r>
    </w:p>
    <w:p>
      <w:r>
        <w:t>FR: TF 5C.156/2003 du 23 octobre 2003</w:t>
      </w:r>
    </w:p>
    <w:p>
      <w:r>
        <w:t>IT: TF 5C.156/2003 del 23 ottobre 2003</w:t>
      </w:r>
    </w:p>
    <w:p>
      <w:pPr>
        <w:pStyle w:val="Heading2"/>
      </w:pPr>
      <w:r>
        <w:t>Regeste</w:t>
      </w:r>
    </w:p>
    <w:p>
      <w:r>
        <w:t>Droit des personnes</w:t>
      </w:r>
    </w:p>
    <w:p>
      <w:pPr>
        <w:pStyle w:val="Heading2"/>
      </w:pPr>
      <w:r>
        <w:t>Erwägungen</w:t>
      </w:r>
    </w:p>
    <w:p>
      <w:r>
        <w:rPr>
          <w:b/>
        </w:rPr>
        <w:t>E. 1</w:t>
      </w:r>
    </w:p>
    <w:p>
      <w:r>
        <w:t>L'arrêt attaqué tranche une contestation civile portant sur des droits de nature pécuniaire, et les droits contestés dans la dernière instance cantonale atteignent manifestement une valeur d'au moins 8'000 fr. Formé en temps utile contre une décision finale prise par un tribunal suprême d'un canton et qui ne peut pas être l'objet d'un recours ordinaire de droit cantonal, le recours en réforme est donc recevable au regard des art. 46, 48 al. 1 et 54 al. 1 OJ.</w:t>
      </w:r>
    </w:p>
    <w:p>
      <w:r>
        <w:rPr>
          <w:b/>
        </w:rPr>
        <w:t>E. 2</w:t>
      </w:r>
    </w:p>
    <w:p>
      <w:r>
        <w:t>Le recourant reproche aux juges cantonaux d'avoir méconnu la notion de causalité adéquate en considérant qu'on ne pouvait plus juridiquement retenir qu'à partir du 31 décembre 2000, l'atteinte psychique subie par le recourant soit encore en relation de causalité adéquate avec la révélation fautive et illicite de son passé criminel. La cour cantonale se serait fourvoyée en se référant aux critères développés par la jurisprudence du Tribunal fédéral des assurances en relation avec les accidents ayant entraîné une lésion physique et des suites psychiques secondaires (cf. lettre G.e.a supra). En effet, le Tribunal fédéral des assurances a jugé qu'en cas d'événement traumatisant sans atteinte physique, ces critères ne sont pas adaptés, le caractère adéquat de la causalité devant alors être examiné au regard des critères généraux du cours ordinaire des choses et de l'expérience générale de la vie ( ATF 129 V 177 consid. 4.2). Selon le recourant, ce serait par ailleurs à mauvais escient que la cour cantonale s'est référée, pour admettre la cessation de la causalité adéquate au 31 décembre 2000, à l'arrêt du Tribunal fédéral des assurances dans la cause U 412/99, entre-temps publié aux ATF 129 V 177 (cf. lettre G.e.c supra). En effet, dans l'affaire qui a donné lieu à cet arrêt, l'expert médical avait conclu que le rapport de causalité avait cessé d'exister à une date qu'il était possible d'arrêter. Or tel ne serait pas le cas en l'espèce, où la cour cantonale, tout en admettant que la révélation fautive et illicite du passé pénal du recourant avait porté une atteinte irréparable à la nouvelle vie qu'il s'était entre-temps aménagée (cf. lettre G.f supra), a considéré de manière inexplicable qu'il n'y avait plus de lien de causalité adéquate dès le 31 décembre 2000, date qui ne trouve aucun fondement dans les faits de la cause. Aux yeux du recourant, force serait d'admettre, en appliquant les critères généraux du cours ordinaire des choses et de l'expérience générale de la vie, que "lorsqu'un homme voit le fruit obtenu sur des longues années d'efforts disparaître en un instant, (...) il peut être sérieusement perturbé sur le plan psychologique et les séquelles peuvent se manifester jusqu'à la fin de ses jours". Dès lors, l'existence d'un lien de causalité adéquate entre l'atteinte à l'avenir économique du recourant et la révélation fautive de son passé criminel serait patente, ce qui devrait conduire à lui allouer l'entier de ses conclusions.</w:t>
      </w:r>
    </w:p>
    <w:p>
      <w:r>
        <w:rPr>
          <w:b/>
        </w:rPr>
        <w:t>E. 3.1</w:t>
      </w:r>
    </w:p>
    <w:p>
      <w:r>
        <w:t>Selon la jurisprudence du Tribunal fédéral, le rapport de causalité est adéquat lorsque l'événement considéré était propre, d'après le cours ordinaire des choses et l'expérience générale de la vie, à entraîner un résultat du genre de celui qui s'est produit ( ATF 129 II 312 consid. 3.3; 123 III 110 consid. 3a; 122 IV 17 consid. 2c/bb; 112 II 439 consid. 1d; cf. ATF 129 V 177 consid. 3.2). Pour savoir si un fait est la cause adéquate d'un préjudice, le juge procède à un pronostic rétrospectif objectif : se plaçant au terme de la chaîne des causes, il doit remonter du dommage dont la réparation est demandée au chef de responsabilité invoqué et déterminer si, dans le cours normal des choses et selon l'expérience générale de la vie humaine, une telle conséquence demeure dans le champ raisonnable des possibilités objectivement prévisibles; à cet égard, ce n'est pas la prévisibilité subjective mais la prévisibilité objective du résultat qui compte ( ATF 119 Ib 334 consid. 5b; 112 II 439 consid. 1d; 101 II 69 consid. 3a). L'exigence d'un rapport de causalité adéquate constitue une clause générale et son existence doit être appréciée de cas en cas par le juge selon les règles du droit et de l'équité, conformément à l' art. 4 CC ; il s'agit de déterminer si un dommage peut encore être équitablement imputé à l'auteur d'un acte illicite ou à celui qui en répond en vertu d'un contrat ou de la loi ( ATF 123 III 110 consid. 3a et les références citées).</w:t>
      </w:r>
    </w:p>
    <w:p>
      <w:r>
        <w:rPr>
          <w:b/>
        </w:rPr>
        <w:t>E. 3.2</w:t>
      </w:r>
    </w:p>
    <w:p>
      <w:r>
        <w:t>Tandis que la causalité naturelle relève des constatations de fait ( ATF 123 III 110 consid. 2; 116 II 305 consid. 2c/ee; 115 II 440 consid. 5b; 113 II 52 consid. 2 p. 56; cf. ATF 129 V 177 consid. 3.1), dire s'il y a causalité adéquate est une question de droit ( ATF 123 III 110 consid. 2; 116 II 519 consid. 4a in fine). L'existence d'un rapport de causalité adéquate doit être appréciée sous l'angle juridique; elle doit être tranchée par le juge seul, et non par les experts médicaux ( ATF 96 II 392 consid. 2 p. 397; 107 V 173 consid. 4b; Schmid, Natürliche und adäquate Kausalität im Haftpflicht und Sozialversicherungsrecht, in Haftpflicht und Versicherungsrechtstagung 1997, p. 183 ss, 191 s.; Murer/Kind/Binder, Kriterien zur Beurteilung des adäquaten Kausalzusammenhanges bei erlebnisreaktiven (psychogenen) Störungen nach Unfällen, in RSAS 1993 p. 121 ss et 213 ss, 214).</w:t>
      </w:r>
    </w:p>
    <w:p>
      <w:r>
        <w:rPr>
          <w:b/>
        </w:rPr>
        <w:t>E. 3.3</w:t>
      </w:r>
    </w:p>
    <w:p>
      <w:r>
        <w:t>En ce qui concerne l'exigence d'un lien de causalité adéquate, l'autorité cantonale s'est référée à la jurisprudence du Tribunal fédéral en matière d'assurance sociale contre les accidents. Lorsqu'il s'agit de juger du lien de causalité adéquate entre un accident (ayant entraîné une lésion physique) et l'incapacité de travail ou de gain d'origine psychique déclenchée par l'accident, le Tribunal fédéral des assurances a développé des règles particulières fondées sur des critères objectifs ( ATF 115 V 133 consid. 4-6, 403 consid. 5; cf. ATF 129 V 177 consid. 4.1). Il a toutefois précisé que ces critères ne sont pas adaptés lorsque, comme en l'espèce, l'intéressé a vécu un événement traumatisant sans subir d'atteinte physique; en pareil cas, le caractère adéquat de la causalité doit être examiné au regard des critères généraux du cours ordinaire des choses et de l'expérience générale de la vie ( ATF 129 V 177 consid. 4.2).</w:t>
      </w:r>
    </w:p>
    <w:p>
      <w:r>
        <w:rPr>
          <w:b/>
        </w:rPr>
        <w:t>E. 3.4</w:t>
      </w:r>
    </w:p>
    <w:p>
      <w:r>
        <w:t>Le Tribunal fédéral des assurances a jugé qu'une incapacité de gain d'origine psychique peut ne plus apparaître en relation de causalité adéquate avec l'événement traumatisant dans la mesure où elle subsiste durant une période relativement longue : en effet, si, d'après le cours ordinaire des choses et l'expérience générale de la vie, le traumatisme psychique engendré par l'événement en question devrait généralement être surmonté après un certain temps, les troubles psychiques et l'incapacité de gain ne peuvent plus être considérés comme résultant d'une manière adéquate, et dans une certaine mesure "caractéristique", de l'événement considéré ( ATF 129 V 177 consid. 4.3; cf. ATF 115 V 133 consid. 7, 403 consid. 6; cf. aussi Beretta, Il problema del nesso causale adeguato nel campo delle turbe psichiche postraumatiche, in RDAT I-1993 p. 537 ss, 551 s.). Ainsi, dans le cas d'une gérante quinquagénaire d'un salon de jeux qui avait été menacée avec une arme de poing lors d'une attaque à main armée, le Tribunal fédéral des assurance a jugé qu'un tel événement n'était pas apte à engendrer des troubles psychiques avec incapacité de gain durable; il était certes propre à déclencher un traumatisme psychique, mais ce dernier devrait normalement, selon l'expérience générale de la vie, être surmonté au bout de quelques semaines ou mois. Dès lors, l'assureur-accidents était en tous les cas fondé à mettre fin à ses prestations six ans après l'événement ( ATF 129 V 177 consid. 4.3).</w:t>
      </w:r>
    </w:p>
    <w:p>
      <w:r>
        <w:rPr>
          <w:b/>
        </w:rPr>
        <w:t>E. 4.1</w:t>
      </w:r>
    </w:p>
    <w:p>
      <w:r>
        <w:t>Dans la présente espèce, la cour cantonale a estimé, en se référant à l' ATF 129 V 177 précité, qu'un choc émotionnel tel que celui vécu par le recourant n'était pas propre, sous l'angle de la causalité adéquate, à entraîner une incapacité de gain permanente. Dans son principe, cette considération procède d'une juste application de la notion de causalité adéquate (cf. consid. 3.4 supra), dont aucun motif ne commande sur ce point une application différenciée en droit de la responsabilité civile et en droit des assurances sociales (cf. ATF 123 III 110 consid. 3b et 3c; 123 V 98 consid. 3d).</w:t>
      </w:r>
    </w:p>
    <w:p>
      <w:r>
        <w:rPr>
          <w:b/>
        </w:rPr>
        <w:t>E. 4.2</w:t>
      </w:r>
    </w:p>
    <w:p>
      <w:r>
        <w:t>Concrètement, la cour cantonale a considéré - de manière certes quelque peu implicite, mais suffisante pour que le recourant puisse attaquer cette décision en connaissance de cause et que le Tribunal fédéral puisse contrôler l'application du droit - qu'un choc émotionnel tel que celui vécu par le recourant était propre à déclencher chez un homme de 45 ans un traumatisme psychique entraînant une incapacité de gain complète pendant quelque trois ans; au terme de cette période, l'expérience générale de la vie enseigne, aux yeux des juges cantonaux, que le traumatisme devrait être surmonté, de sorte que l'incapacité de gain d'origine psychique affectant le recourant ne peut plus être considérée comme résultant d'une manière adéquate de la révélation fautive et illicite de son passé criminel (cf. lettre G.e.c supra). Dès lors que les intimées n'ont pas recouru au Tribunal fédéral et qu'une reformatio in peius au détriment du recourant est exclue ( art. 63 al. 1 OJ ; Poudret, Commentaire de la loi fédérale d'organisation judiciaire, vol. II, 1990, n. 2.2.4 ad art. 63 OJ ), il s'agit uniquement, dans le cadre du présent recours, d'examiner si la cour cantonale a violé le droit fédéral en niant l'existence d'un lien de causalité adéquate au delà du 31 décembre 2000.</w:t>
      </w:r>
    </w:p>
    <w:p>
      <w:r>
        <w:rPr>
          <w:b/>
        </w:rPr>
        <w:t>E. 4.3</w:t>
      </w:r>
    </w:p>
    <w:p>
      <w:r>
        <w:t>La violence du choc émotionnel vécu par le recourant, ensuite de la révélation fautive et illicite de son passé criminel par le "Journal de Genève et Gazette de Lausanne", doit sans conteste être mise en rapport avec les efforts considérables que le recourant a dû accomplir en vue de sa réinsertion après une longue incarcération. Cela étant, il n'apparaît pas que l'appréciation faite par les juges cantonaux sur la base de l'expérience générale de la vie procède d'un abus du pouvoir d'appréciation qui leur est reconnu dans le cadre de l' art. 4 CC (cf. ATF 126 III 266 consid. 2b et les arrêts cités). Il est en effet conforme à l'expérience générale de la vie de dire que la réaction d'un homme de 45 ans qui, confronté à un tel choc émotionnel, n'a pas surmonté le traumatisme psychique après trois ans - période sur laquelle il est possible d'accomplir un travail psychothérapeutique de fond - ne peut plus être considérée comme étant une conséquence dans une certaine mesure "caractéristique" et donc adéquate de l'événement déclencheur. Même en admettant que l'événement vécu par le recourant est plus traumatisant encore que celui qui a donné lieu à l' ATF 129 V 177 précité - où le Tribunal fédéral des assurances a jugé que le traumatisme psychique vécu par une quinquagénaire qui avait été menacée avec une arme de poing lors d'une attaque à main armée devrait, selon l'expérience générale de la vie, être surmonté au bout de quelques semaines ou mois (cf. consid. 3.4 supra) -, il n'apparaît en tout cas pas contraire au droit fédéral de nier la persistance d'un lien de causalité adéquate au-delà d'une période de presque trois ans. C'est en vain que le recourant cherche à s'appuyer avant tout sur le fait - incontesté - que son incapacité de travail est toujours en lien de causalité naturelle avec la révélation fautive de son passé criminel pour en déduire qu'il faudrait nécessairement retenir aussi un lien de causalité adéquate jusqu'à la fin de ses jours.</w:t>
      </w:r>
    </w:p>
    <w:p>
      <w:r>
        <w:rPr>
          <w:b/>
        </w:rPr>
        <w:t>E. 5</w:t>
      </w:r>
    </w:p>
    <w:p>
      <w:r>
        <w:t>Il résulte de ce qui précède que le recours doit être rejeté, aux frais de son auteur ( art. 156 al. 1 OJ ). Il n'y a pas lieu d'allouer de dépens dès lors que les intimées n'ont pas été invitées à procéder et n'ont en conséquence pas assumé de frais en relation avec la procédure devant le Tribunal fédéral ( art. 159 al. 1 et 2 OJ ; Poudret/Sandoz-Monod, op. cit.,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