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5C.11/2002 vom 11. April 2002</w:t>
      </w:r>
    </w:p>
    <w:p>
      <w:r>
        <w:t>Bundesgericht, 2002-04-11, DE</w:t>
      </w:r>
    </w:p>
    <w:p>
      <w:r>
        <w:rPr>
          <w:b/>
        </w:rPr>
        <w:t xml:space="preserve">Quelle: </w:t>
      </w:r>
      <w:r>
        <w:t>https://mcp.opencaselaw.ch/entscheid/bger_5C.11_2002</w:t>
      </w:r>
    </w:p>
    <w:p>
      <w:r>
        <w:t>FR: TF 5C.11/2002 du 11 avril 2002</w:t>
      </w:r>
    </w:p>
    <w:p>
      <w:r>
        <w:t>IT: TF 5C.11/2002 del 11 aprile 2002</w:t>
      </w:r>
    </w:p>
    <w:p>
      <w:pPr>
        <w:pStyle w:val="Heading2"/>
      </w:pPr>
      <w:r>
        <w:t>Erwägungen</w:t>
      </w:r>
    </w:p>
    <w:p>
      <w:r>
        <w:rPr>
          <w:b/>
        </w:rPr>
        <w:t>E. 1</w:t>
      </w:r>
    </w:p>
    <w:p>
      <w:r>
        <w:t>Die Berufungsvoraussetzungen gemäss Art. 46 und 48 OG sind gegeben. Auf die Berufung ist einzutreten.</w:t>
      </w:r>
    </w:p>
    <w:p>
      <w:r>
        <w:rPr>
          <w:b/>
        </w:rPr>
        <w:t>E. 2</w:t>
      </w:r>
    </w:p>
    <w:p>
      <w:r>
        <w:t>Der Kläger macht vorab geltend, das Obergericht verletze Bundesrecht, indem es den festgestellten Sachverhalt nicht unter den darauf zugeschnittenen Art. 40 VVG subsumiert hat.</w:t>
      </w:r>
    </w:p>
    <w:p>
      <w:r>
        <w:t>a) Gemäss Art. 40 VVG trifft den Versicherer die Beweislast für eine betrügerische Begründung des Versicherungsanspruches durch falsche Angaben (Jürg Nef, a.a.O., N. 57 ff.</w:t>
      </w:r>
    </w:p>
    <w:p>
      <w:r>
        <w:t>zu Art. 40 VVG ). Den Art. 40 VVG ins Spiel bringend stellt sich der Kläger auf den Standpunkt, den Versicherer treffe die mit einem erhöhten Beweismass gekoppelte Beweislast für den Betrugsversuch, wenn dem vom Versicherungsnehmer behaupteten Versicherungsfall als (einzige) Alternative der Verdacht auf versuchten Versicherungsbetrug gegenübersteht, und beim Scheitern dieses Beweises (was der Kläger unterstellt) habe sich der Richter mit der blossen Glaubhaftmachung des eingetretenen Versicherungsfalls zu begnügen. Damit vermengt der Kläger den ihm obliegenden Beweis für den Eintritt des Versicherungsfalls mit dem der Beklagten obliegenden Beweis der betrügerischen Anspruchsbegründung:</w:t>
      </w:r>
    </w:p>
    <w:p>
      <w:r>
        <w:t>aa) Wer gegenüber dem Versicherer einen Anspruch erhebt, ist für den Eintritt des Versicherungsfalles behauptungs- und beweispflichtig. Da der Nachweis rechtsbegründender Tatsachen im Bereich des Versicherungsvertrages regelmässig mit Schwierigkeiten verbunden ist, geniesst der beweispflichtige Versicherungsnehmer nach der Rechtsprechung insofern eine Beweiserleichterung, als er nur eine überwiegende Wahrscheinlichkeit für das Bestehen des geltend gemachten Versicherungsanspruches darzutun hat (Urteile des Bundesgerichts 5C.240/1995 vom 1. Februar 1996, E. 2a; 5C.86/1996 vom 5. Dezember 1996, E. 3b; 5C.79/2000 vom 8. Januar 2001, E. 1b/aa; Jürg Nef, in: Kommentar zum Bundesgesetz über den Versicherungsvertrag, 2001, N. 21 zu Art. 39 VVG und N. 56 zu Art. 40 VVG ).</w:t>
      </w:r>
    </w:p>
    <w:p>
      <w:r>
        <w:t>Allerdings kann der Versicherer im Rahmen des Gegenbeweises Indizien geltend machen, welche die Glaubwürdigkeit des Ansprechers erschüttern oder erhebliche Zweifel an der von ihm geschilderten Diebstahlsvariante erwecken. Gelingt dies dem Versicherer, ist vom Versicherungsnehmer der strikte Beweis des Eintritts des Versicherungsfalles zu fordern (Urteil des Bundesgerichts 5C.86/1996 vom 5. Dezember 1996, E. 3b; Jürg Nef, a.a.O., N 22 f. und 38 zu Art. 39 VVG ; Martha Niquille-Eberle, Beweiserleichterungen im Versicherungsrecht, in: Haftpflicht- und Versicherungsrechtstagung 1997, S. 230 ff.; Lukas Wyss, "Verschwundene Fahrzeuge" - ein Phänomen in der Versicherungslandschaft, in: Festschrift des Nationalen Versicherungsbüros Schweiz und des Nationalen Garantiefonds Schweiz, 2000, S. 605 ff.).</w:t>
      </w:r>
    </w:p>
    <w:p>
      <w:r>
        <w:t>bb) Bei nachgewiesenem (versuchtem) Versicherungsbetrug stellt das VVG dem Versicherer eine scharfe Sanktion zur Verfügung. Art. 40 VVG erlaubt ihm, einseitig vom Versicherungsvertrag zurückzutreten (Jürg Nef, a.a.O., N. 1 zu Art. 40 VVG ). Dies hat zur Folge, dass der Versicherer von jeglicher Leistungspflicht befreit wird, selbst wenn sich die Täuschung nur auf einen Teil des Schadens bzw. einen einzelnen Schadensposten bezieht ( BGE 78 II 278 E. 1 S. 280; Jürg Nef, a.a.O., N. 47; Alfred Maurer, Schweizerisches Privatversicherungsrecht,</w:t>
      </w:r>
    </w:p>
    <w:p>
      <w:r>
        <w:rPr>
          <w:b/>
        </w:rPr>
        <w:t>E. 3</w:t>
      </w:r>
    </w:p>
    <w:p>
      <w:r>
        <w:t>Der Kläger rügt denn auch sinngemäss das vom Obergericht verlangte Beweismass. Er kritisiert, dass es die Darstellung des äusseren Diebstahlsablaufes nicht als plausibel und den Eintritt des Versicherungsfalles nicht als erwiesen erachtet habe. Gemäss dem zwischen den Parteien abgeschlossenen Versicherungsvertrag trete der Versicherungsfall ein, wenn, wie hier geschehen, ein Fahrzeug auf seinem Areal wegkomme.</w:t>
      </w:r>
    </w:p>
    <w:p>
      <w:r>
        <w:t>a) Soweit der Kläger geltend macht, massgeblich sei der im Polizeirapport geschilderte Sachverhalt, richtet er sich gegen die tatsächlichen Feststellungen der letzten kantonalen Instanz. Darauf ist nicht einzutreten ( Art. 63 Abs. 2 OG ).</w:t>
      </w:r>
    </w:p>
    <w:p>
      <w:r>
        <w:t>Ob eine genügende Wahrscheinlichkeit für das Vorhandensein des glaubhaft zu machenden Umstandes vorliegt, ist eine Frage der Beweiswürdigung (Urteil des Bundesgerichts 5C.79/2000 vom 8. Januar 2001, E. 1b/aa). Das Bundesgericht kann im Berufungsverfahren nur überprüfen, ob die Vorinstanz vom richtigen Begriff der Glaubhaftmachung ausgegangen ist, ob sie daran zu hohe oder zu niedrige Anforderungen gestellt, zu Unrecht den vollen Beweis verlangt oder sich mit einer blossen Parteibehauptung ohne unterstützende Indizien begnügt hat (vgl. Messmer/Imboden, Die eidgenössischen Rechtsmittel in Zivilsachen, 1992, S. 143 f. mit weiteren Hinweisen).</w:t>
      </w:r>
    </w:p>
    <w:p>
      <w:r>
        <w:t>b) Das Obergericht hat, weitgehend durch Verweis auf die Erwägungen des Bezirksgerichts, eine ganze Anzahl von Ungereimtheiten, Widersprüchen und Falschaussagen des Klägers aufgelistet:</w:t>
      </w:r>
    </w:p>
    <w:p>
      <w:r>
        <w:t>Der Kläger habe sich nicht mehr erinnern können, ob er den (einzigen) Schlüssel zum Mercedes verloren oder stecken gelassen habe. Beim Ersatzteillager von Mercedes Schweiz AG habe sich niemand an die vom Kläger bzw. seiner Mitarbeiterin bestellten Nachschlüssel erinnern können und es habe sich dort auch keine Bestellnotiz finden lassen, obwohl diese jeweils routinemässig aufgenommen werde; die Behauptung, im Fahrzeugbegleitbuch befinde sich die Bestätigung der Schlüsselbestellung, habe sich als falsch erwiesen. Im Übrigen mache die Nachbestellung der Schlüssel bei einem gestohlenen Fahrzeug keinen Sinn, vielmehr sei einzig das Auswechseln der Schlösser eine taugliche Massnahme; das Vorbringen des Klägers, er sei kein Fachmann und könne keine Schlösser auswechseln, wirke unbeholfen. Hinsichtlich des Fahrzeugwerts und der Reparaturkosten habe der Kläger laufend andere Angaben gemacht; diese Tatsache habe er einzig damit begründen können, "ein zweites Leben zu führen". Die getroffenen Sicherungsmassnahmen (Einklemmen des Mercedes und Abhängen der Benzinpumpe) stünden im Gegensatz zur Aussage, nicht ernsthaft mit einem Diebstahl gerechnet zu haben. Nach der einen Aussage habe der Kläger die Benzinpumpe selbst abgehängt, nach der anderen soll sie von einem gewissen "V.________" abgehängt worden sein. Zur Person von "V.________" habe der Kläger keine Angaben machen können, obwohl dieser sporadisch für ihn tätig sei, häufig seine Autos entleihe und seit Jahren mit seiner Mitarbeiterin befreundet sei und diese inzwischen auch geheiratet habe. Einmal habe der Kläger keine Möglichkeit gehabt, den Mercedes an einem anderen (geschützten) Ort unterzubringen, dann sei wiederum die Rede von einer gemieteten Doppelgarage in W.________ gewesen. Dass er das Fahrzeug nicht dorthin brachte, habe der Kläger einmal damit begründet, er habe nicht soweit gedacht, ein anderes Mal damit, er hätte das Auto dafür aufladen und abtransportieren müssen. Schliesslich habe der Kläger eine völlige Unterversicherung behauptet, um sie bei anderer Gelegenheit wieder zu bestreiten.</w:t>
      </w:r>
    </w:p>
    <w:p>
      <w:r>
        <w:t>Im Anschluss hat das Obergericht befunden, der Kläger sei unglaubwürdig und es bestünden erhebliche Zweifel an seiner Sachverhaltsdarstellung. Der zu erbringende Nachweis des unfreiwilligen Schadensereignisses könne sich deshalb nicht in der Behauptung erschöpfen, das Fahrzeug habe sich zu einem bestimmten Zeitpunkt an einem bestimmten Ort befunden und sei beim nächsten Nachsehen nicht mehr vorhanden gewesen.</w:t>
      </w:r>
    </w:p>
    <w:p>
      <w:r>
        <w:t>c) Auf Grund der widersprüchlichen und wenig plausiblen Darlegungen des Klägers sowie der von der Beklagten im Rahmen des Gegenbeweises namhaft gemachten Indizien, die massive Zweifel an den Schilderungen des Klägers erwecken und dessen Glaubwürdigkeit von Grund auf erschüttern, kann dem Obergericht nicht vorgeworfen werden, von einem überspannten Begriff des Glaubhaftmachens ausgegangen zu sein und an den Nachweis des Diebstahls zu hohe Anforderungen gestellt zu haben. Es ist daher nicht zu beanstanden, dass es dem Kläger den vollen Beweis des Diebstahls auferlegt hat.</w:t>
      </w:r>
    </w:p>
    <w:p>
      <w:r>
        <w:t>d) Inwieweit der vorliegend zu beurteilende Sachverhalt hätte unter Art. 14 VVG subsumiert werden sollen, wird vom Kläger nicht ansatzweise substanziiert ( Art. 55 Abs. 1 lit. c OG ) und ist auch nicht nachvollziehbar. Darauf ist nicht einzutreten.</w:t>
      </w:r>
    </w:p>
    <w:p>
      <w:r>
        <w:rPr>
          <w:b/>
        </w:rPr>
        <w:t>E. 4</w:t>
      </w:r>
    </w:p>
    <w:p>
      <w:r>
        <w:t>Die Berufung erweist sich als unbegründet und ist abzuweisen, soweit darauf einzutreten ist. Infolgedessen ist die Gerichtsgebühr dem Kläger aufzuerlegen ( Art. 156 Abs. 1 OG ). Da keine Rechtsantwort eingeholt wurde, sind der Beklagten keine Kosten erwachsen. Daher erübrigt sich eine Parteientschädigung.</w:t>
      </w:r>
    </w:p>
    <w:p>
      <w:r>
        <w:t>Demnacht erkennt das Bundesgericht:</w:t>
      </w:r>
    </w:p>
    <w:p>
      <w:r>
        <w:t>1.- Die Berufung wird abgewiesen, soweit darauf einzutreten ist, und das Urteil des Obergerichts des Kantons Aargau, 2. Zivilkammer, vom 7. November 2001 wird bestätigt.</w:t>
      </w:r>
    </w:p>
    <w:p>
      <w:r>
        <w:t>2.- Die Gerichtsgebühr von Fr. 2'000.-- wird dem Kläger auferlegt.</w:t>
      </w:r>
    </w:p>
    <w:p>
      <w:r>
        <w:t>3.- Dieses Urteil wird den Parteien und dem Obergericht des Kantons Aargau, 2. Zivilkammer, schriftlich mitgeteilt.</w:t>
      </w:r>
    </w:p>
    <w:p>
      <w:r>
        <w:t>_____________</w:t>
      </w:r>
    </w:p>
    <w:p>
      <w:r>
        <w:t>Lausanne, 11. April 2002</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