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5C.10/2003 vom 18. Februar 2003</w:t>
      </w:r>
    </w:p>
    <w:p>
      <w:r>
        <w:t>Bundesgericht, 2003-02-18, FR</w:t>
      </w:r>
    </w:p>
    <w:p>
      <w:r>
        <w:rPr>
          <w:b/>
        </w:rPr>
        <w:t xml:space="preserve">Quelle: </w:t>
      </w:r>
      <w:r>
        <w:t>https://mcp.opencaselaw.ch/entscheid/bger_5C.10_2003</w:t>
      </w:r>
    </w:p>
    <w:p>
      <w:r>
        <w:t>FR: TF 5C.10/2003 du 18 février 2003</w:t>
      </w:r>
    </w:p>
    <w:p>
      <w:r>
        <w:t>IT: TF 5C.10/2003 del 18 febbraio 2003</w:t>
      </w:r>
    </w:p>
    <w:p>
      <w:pPr>
        <w:pStyle w:val="Heading2"/>
      </w:pPr>
      <w:r>
        <w:t>Erwägungen</w:t>
      </w:r>
    </w:p>
    <w:p>
      <w:r>
        <w:rPr>
          <w:b/>
        </w:rPr>
        <w:t>E. 1</w:t>
      </w:r>
    </w:p>
    <w:p>
      <w:r>
        <w:t>Le Tribunal fédéral examine d'office et librement la recevabilité des recours qui lui sont soumis ( ATF 128 II 311 consid. 1 p. 315).</w:t>
      </w:r>
    </w:p>
    <w:p>
      <w:r>
        <w:rPr>
          <w:b/>
        </w:rPr>
        <w:t>E. 1.1</w:t>
      </w:r>
    </w:p>
    <w:p>
      <w:r>
        <w:t>Les décisions de mesures provisionnelles ne peuvent faire l'objet d'un recours en réforme au Tribunal fédéral, faute d'être finales au sens de l' art. 48 al. 1 OJ ( ATF 126 III 261 consid. 1 p. 263 et les arrêts cités). Elles sont, en revanche, susceptibles d'un recours en nullité fondé sur l' art. 68 al. 1 OJ ( ATF 122 III 213 consid. 1 p. 215; Poudret, Commentaire de la loi fédérale d'organisation judiciaire, vol. II, n. 2.3 ad art. 68 OJ et les citations).</w:t>
      </w:r>
    </w:p>
    <w:p>
      <w:r>
        <w:rPr>
          <w:b/>
        </w:rPr>
        <w:t>E. 1.2</w:t>
      </w:r>
    </w:p>
    <w:p>
      <w:r>
        <w:t>Le recours en nullité est recevable à l'encontre des décisions de la dernière juridiction cantonale ( art. 68 al. 1 OJ ), même s'il ne s'agit pas de l'autorité «suprême» du canton (cf. art. 48 al. 1 OJ ; Poudret, ibid., n. 2.4), c'est-à-dire des décisions qui ne peuvent pas être attaquées par un moyen ordinaire de droit cantonal (Poudret, ibid., n. 2.5). Il n'y a pas lieu de résoudre le point de savoir si le recours en nullité vaudois constitue ou non une voie de droit «ordinaire» (à ce sujet: Poudret, op. cit., n. 1.3.2 ad art. 48 OJ et les références), car ce recours n'est de toute manière pas ouvert en l'espèce.</w:t>
      </w:r>
    </w:p>
    <w:p>
      <w:r>
        <w:t>En procédure civile vaudoise, l'ordonnance de mesures provisionnelles rendue dans une cause relevant de la compétence du président du tribunal, comme c'est le cas pour les actions possessoires au sens des art. 927 et 928 CC (art. 4 ch. 44 de la loi vaudoise d'introduction au Code civil suisse du 30 novembre 1910; cf. JdT 1995 III p. 34, 36-37 consid. 2), n'est pas susceptible d'appel ( art. 111 al. 3 CPC /VD). Le recours en nullité est ouvert pour tous les motifs prévus par l' art. 444 al. 1 CPC /VD, en particulier pour violation des règles essentielles de la procédure (ch. 3), à savoir pour déni de justice formel et appréciation arbitraire des preuves (cf. ATF 126 I 257 ; JdT 2001 III p. 128). Cette hypothèse n'est pas réalisée ici, où les recourants reprochent au premier juge d'avoir appliqué le droit cantonal à la place du droit fédéral déterminant ( art. 68 al. 1 let. a OJ ) et violé une norme de droit fédéral quant à la compétence à raison de la matière ( art. 68 al. 1 let . e OJ).</w:t>
      </w:r>
    </w:p>
    <w:p>
      <w:r>
        <w:rPr>
          <w:b/>
        </w:rPr>
        <w:t>E. 2.1</w:t>
      </w:r>
    </w:p>
    <w:p>
      <w:r>
        <w:t>Comme pour toute voie de droit ( ATF 127 III 429 consid. 1b p. 431 et les arrêts cités), même extraordinaire ( ATF 114 II 189 consid. 2 p. 190), l'exercice du recours en nullité implique l'existence d'un intérêt au recours ( ATF 118 II 108 consid. 2c p. 111; 107 II 504 consid. 3 p. 506).</w:t>
      </w:r>
    </w:p>
    <w:p>
      <w:r>
        <w:t>Le droit à la protection judiciaire étatique suppose que le justiciable soit lésé (Beschwer). Il est formellement lésé lorsqu'il n'a pas obtenu l'allocation de ses conclusions. Ce critère formel ne suffit toutefois pas; encore faut-il que l'intéressé soit matériellement lésé, c'est-à-dire que la décision attaquée l'atteigne dans sa situation juridique, lui soit défavorable dans ses effets juridiques et qu'il ait, par conséquent, un intérêt à sa modification ( ATF 120 II 5 consid. 2a p. 7-8 et les références citées). En particulier, celui qui a acquiescé au jugement et a, par là même, renoncé à recourir n'a plus d'intérêt au recours. Une renonciation est toujours admissible lorsqu'elle concerne un droit dont les parties peuvent librement disposer et qu'elle intervient après que celles-ci ont pris connaissance de la décision et, partant, des motifs de réforme ou de cassation qu'elles pourraient soulever (Guldener, Schweizerisches Zivilprozessrecht, 3e éd., p. 500; Hohl, Procédure civile, t. II, n. 2901 ss et 2995; Messmer/Imboden, Die eidgenössischen Rechtsmittel in Zivilsachen, p. 66 ch. 45; Vogel/Spühler, Grundriss des Zivilprozessrechts, 7e éd., chap. 13 n. 68-69). Il importe peu que la déclaration de renonciation soit adressée au tribunal ou à la partie adverse (Messmer/Imboden, op. cit., p. 65 ch. 45).</w:t>
      </w:r>
    </w:p>
    <w:p>
      <w:r>
        <w:rPr>
          <w:b/>
        </w:rPr>
        <w:t>E. 2.2</w:t>
      </w:r>
    </w:p>
    <w:p>
      <w:r>
        <w:t>L'ordonnance attaquée condamne les recourants à payer à l'intimé une indemnité pour occupation illicite de 1'500 fr. par mois dès le 1er septembre 2002, sous menace d'expulsion (à certaines conditions).</w:t>
      </w:r>
    </w:p>
    <w:p>
      <w:r>
        <w:rPr>
          <w:b/>
        </w:rPr>
        <w:t>E. 2.2.1</w:t>
      </w:r>
    </w:p>
    <w:p>
      <w:r>
        <w:t>Cette décision a été modifiée à titre urgent et préprovisionnel le 9 décembre 2002, jusqu'à droit connu sur la requête en modification déposée le même jour, en ce sens que la condamnation ne prend effet que le 1er décembre 2002.</w:t>
      </w:r>
    </w:p>
    <w:p>
      <w:r>
        <w:t>S'agissant de la période du 1er septembre au 30 novembre 2002, le recours est dès lors irrecevable, faute d'objet. Les recourants n'ont plus d'intérêt actuel, celui-ci ayant déjà disparu avant même le dépôt du recours le 13 janvier 2003 (cf. ATF 118 Ia 488 consid. 1a p. 490).</w:t>
      </w:r>
    </w:p>
    <w:p>
      <w:r>
        <w:rPr>
          <w:b/>
        </w:rPr>
        <w:t>E. 2.2.2</w:t>
      </w:r>
    </w:p>
    <w:p>
      <w:r>
        <w:t>A l'appui de leur requête en modification de l'ordonnance déférée, les recourants ont fait valoir que celle-ci tranche à tort la question de fond de l'occupation illicite et qu'elle contredit la jurisprudence du Tribunal fédéral excluant l'exécution d'une prestation pécuniaire par voie de mesures provisionnelles. Ils ont pourtant déclaré accepter de verser chaque mois, dès décembre 2002, une somme de 1'500 fr., en précisant que l'indemnité relative à décembre 2002 avait été réglée et qu'ils continuent à assumer toutes les charges courantes de la villa. Ils ont requis la modification de l'ordonnance en ce sens que l'expulsion ne pourra intervenir qu'au cas où l'indemnité mensuelle ne serait pas réglée dans les 15 jours dès le 1er de chaque mois, à compter du 1er décembre 2002.</w:t>
      </w:r>
    </w:p>
    <w:p>
      <w:r>
        <w:t>Ainsi, concernant la période postérieure au 1er décembre 2002, les recourants ont acquiescé à l'ordonnance qui les condamne à payer une indemnité de 1'500 fr. par mois. Rien ne les empêchait de le faire, puisque les parties disposaient librement de l'objet du litige: les intéressés pouvaient acquiescer à une décision portant condamnation au versement d'une indemnité pour l'occupation de la villa, tout comme ils auraient pu adhérer à une requête ayant cet objet ou convenir librement du paiement d'une telle indemnité. Même si la condamnation au paiement immédiat et provisoire par voie de mesures provisionnelles devait être prohibée par la loi ou la jurisprudence, rien n'interdirait aux parties de s'engager dans ce sens. A cela s'ajoute que les recourants connaissaient les griefs qui pouvaient être adressés à l'ordonnance critiquée, dès lors que, dans leur requête du 9 décembre 2002, ils ont expressément mentionné les critiques qu'ils soulèvent à présent.</w:t>
      </w:r>
    </w:p>
    <w:p>
      <w:r>
        <w:t>Quant à la menace d'expulsion dont est assorti le non-paiement de l'indemnité, les recourants ont eux-mêmes demandé que cette mesure soit prononcée dans l'hypothèse où ladite prestation «ne serait pas réglée dans les quinze jours dès le 1er de chaque mois, à compter du 1er décembre 2002» (requête du 9 décembre 2002, ch. 13), et l'ont, en conséquence, acceptée; de surcroît, ils n'invoquent aucune critique à ce propos dans leur recours.</w:t>
      </w:r>
    </w:p>
    <w:p>
      <w:r>
        <w:t>Les recourants ayant acquiescé à la décision attaquée, il s'ensuit qu'ils n'ont plus d'intérêt au recours, de sorte que celui-ci doit être déclaré irrecevable. Dans ces conditions, la question de savoir si une partie peut être condamnée au paiement immédiat, mais à titre provisoire, d'une somme d'argent par voie de mesures provisionnelles peut rester indécise (cf. à ce sujet: ATF 113 II 465 ; Hohl, L'exécution anticipée "provisoire" des droits privés, in: PJA 1992 p. 576 ss; Reeb, L'exécution forcée des décisions provisoires étrangères en matière d'obligations alimentaires, in: Mél. Schüpbach, p. 323 ss, 324-325 et les références citées par ces auteurs).</w:t>
      </w:r>
    </w:p>
    <w:p>
      <w:r>
        <w:rPr>
          <w:b/>
        </w:rPr>
        <w:t>E. 3</w:t>
      </w:r>
    </w:p>
    <w:p>
      <w:r>
        <w:t>En conclusion, le recours doit être déclaré irrecevable, avec suite de frais et dépens à la charge des recourants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