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5C.105/2004 vom 29. Juni 2004</w:t>
      </w:r>
    </w:p>
    <w:p>
      <w:r>
        <w:t>Bundesgericht, 2004-06-29, FR</w:t>
      </w:r>
    </w:p>
    <w:p>
      <w:r>
        <w:rPr>
          <w:b/>
        </w:rPr>
        <w:t xml:space="preserve">Quelle: </w:t>
      </w:r>
      <w:r>
        <w:t>https://mcp.opencaselaw.ch/entscheid/bger_5C.105_2004</w:t>
      </w:r>
    </w:p>
    <w:p>
      <w:r>
        <w:t>FR: TF 5C.105/2004 du 29 juin 2004</w:t>
      </w:r>
    </w:p>
    <w:p>
      <w:r>
        <w:t>IT: TF 5C.105/2004 del 29 giugno 2004</w:t>
      </w:r>
    </w:p>
    <w:p>
      <w:pPr>
        <w:pStyle w:val="Heading2"/>
      </w:pPr>
      <w:r>
        <w:t>Regeste</w:t>
      </w:r>
    </w:p>
    <w:p>
      <w:r>
        <w:t>Droits réels</w:t>
      </w:r>
    </w:p>
    <w:p>
      <w:pPr>
        <w:pStyle w:val="Heading2"/>
      </w:pPr>
      <w:r>
        <w:t>Erwägungen</w:t>
      </w:r>
    </w:p>
    <w:p>
      <w:r>
        <w:rPr>
          <w:b/>
        </w:rPr>
        <w:t>E. 1</w:t>
      </w:r>
    </w:p>
    <w:p>
      <w:r>
        <w:t>Le Tribunal fédéral examine d'office et avec une pleine cognition la recevabilité des recours qui lui sont soumis ( ATF 129 II 453 consid. 2 et les arrêts cités; 127 III 41 consid. 2a; 126 III 274 consid. 1 et les arrêts cités).</w:t>
      </w:r>
    </w:p>
    <w:p>
      <w:r>
        <w:rPr>
          <w:b/>
        </w:rPr>
        <w:t>E. 1.1</w:t>
      </w:r>
    </w:p>
    <w:p>
      <w:r>
        <w:t>Le recours en réforme est recevable sans restrictions dans les contestations civiles portant sur un droit de nature non pécuniaire ( art. 44 OJ ). En revanche, dans les contestations civiles portant sur des droits de nature pécuniaire autres que ceux visés à l' art. 45 OJ , il n'est recevable que si, d'après les conclusions des parties, les droits contestés dans la dernière instance cantonale atteignent une valeur d'au moins 8'000 fr. ( art. 46 OJ ).</w:t>
      </w:r>
    </w:p>
    <w:p>
      <w:r>
        <w:rPr>
          <w:b/>
        </w:rPr>
        <w:t>E. 1.2</w:t>
      </w:r>
    </w:p>
    <w:p>
      <w:r>
        <w:t>Selon la jurisprudence du Tribunal fédéral, sont des contestations de nature non pécuniaire celles qui portent sur des droits qui, en raison de leur nature, ne peuvent être appréciés en argent; il doit s'agir de droits qui ne font pas partie du patrimoine d'une personne et qui sont sans lien juridique étroit avec celui-ci ( ATF 108 II 77 consid. 1a et les références citées; cf. Poudret, Commentaire de la loi fédérale d'organisation judiciaire, vol. II, 1990, n. 1.2 ad art. 44 OJ ). La propriété par étages, en tant que forme particulière de copropriété sur un immeuble, est, à l'instar de la propriété d'une chose en général, un droit patrimonial typique, si bien que les contestations en rapport avec la propriété par étages doivent en principe être considérées comme étant de nature pécuniaire ( ATF 108 II 77 consid. 1b).</w:t>
      </w:r>
    </w:p>
    <w:p>
      <w:r>
        <w:rPr>
          <w:b/>
        </w:rPr>
        <w:t>E. 1.3</w:t>
      </w:r>
    </w:p>
    <w:p>
      <w:r>
        <w:t>Lorsqu'un propriétaire d'étage, se fondant sur les art. 684 et 712a al. 2 CC , agit contre un autre propriétaire d'étage en enlèvement d'une installation extérieure aménagée par ce dernier sur une partie de bâtiment qui fait l'objet de son droit exclusif, il s'agit d'une contestation civile portant sur un droit de nature pécuniaire (arrêt 5C.218/1990 du 15 novembre 1991, consid. 1, reproduit in RNRF 75/1994 p. 290; cf. arrêt non publié 5C.19/2002 du 23 décembre 2002, consid. 1.1).</w:t>
      </w:r>
    </w:p>
    <w:p>
      <w:r>
        <w:rPr>
          <w:b/>
        </w:rPr>
        <w:t>E. 1.4</w:t>
      </w:r>
    </w:p>
    <w:p>
      <w:r>
        <w:t>En l'espèce, bien que l'on soit en présence d'une contestation portant sur des droits de nature pécuniaire, comme on vient de le voir, l'arrêt attaqué ne contient aucune indication au sujet de la valeur litigieuse, contrairement aux prescriptions de l' art. 51 al. 1 let. a OJ , mais se borne à exposer qu'il s'agirait d'un litige portant sur une valeur indéterminée. De même, l'acte de recours ne contient aucune indication au sujet de la valeur litigieuse, contrairement aux prescriptions de l' art. 55 al. 1 let. a OJ , partant de l'idée erronée qu'il s'agirait d'un litige portant sur un droit de nature non pécuniaire. Une invitation à l'autorité cantonale en vue de rectifier sa décision en indiquant la valeur litigieuse ( art. 52 OJ en corrélation avec l' art. 51 al. 1 let. a OJ ), n'entre pas en considération en l'espèce. En effet, ce mode de procéder n'est nullement destiné à remédier aux omissions imputables aux parties, de sorte qu'il n'est pas applicable lorsque le recourant a lui-même omis d'indiquer, en violation de l' art. 55 al. 1 let. a OJ , la valeur litigieuse dans son recours (Poudret, op. cit., n. 2 ad art. 52 OJ ; arrêt non publié 5C.84/2002 du 22 mai 2002, consid. 1).</w:t>
      </w:r>
    </w:p>
    <w:p>
      <w:r>
        <w:rPr>
          <w:b/>
        </w:rPr>
        <w:t>E. 1.5</w:t>
      </w:r>
    </w:p>
    <w:p>
      <w:r>
        <w:t>Selon la jurisprudence constante, lorsque la partie qui recourt en réforme omet d'indiquer la valeur litigieuse, le recours est irrecevable, à moins qu'il ne puisse être constaté d'emblée et avec certitude, sur le vu des pièces du dossier, que la valeur litigieuse dépasse 8'000 fr. ( ATF 109 II 491 consid. 1c/ee; 90 IV 267 consid. 1; 87 II 113 consid. 1; 83 II 245 consid. 2; 82 II 592 ; 82 III 94 ; 81 II 309 ; 79 III 172 ; 120 II 393 consid. 2 in fine; arrêt 5C.84/2002 du 22 mai 2002, reproduit in Pra 2002 n° 135 p. 740; arrêt 4C.310/1996 du 16 avril 1997, reproduit in SJ 1997 p. 493, consid. 2b). Comme une telle constatation n'est pas possible en l'espèce sur le vu des pièces du dossier, le recours en réforme du défendeur se révèle irrecevable.</w:t>
      </w:r>
    </w:p>
    <w:p>
      <w:r>
        <w:rPr>
          <w:b/>
        </w:rPr>
        <w:t>E. 2</w:t>
      </w:r>
    </w:p>
    <w:p>
      <w:r>
        <w:t>Il résulte de ce qui précède que le recours doit être déclaré irrecevable, aux frais de son auteur ( art. 156 al. 1 OJ ). Il n'y a pas lieu d'allouer des dépens, le Tribunal fédéral n'ayant pas demandé de réponse aux demandeurs, auxquels cette procédure n'a ainsi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