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5A_99/2021 vom 11. März 2021</w:t>
      </w:r>
    </w:p>
    <w:p>
      <w:r>
        <w:t>Bundesgericht, 2021-03-11, DE</w:t>
      </w:r>
    </w:p>
    <w:p>
      <w:r>
        <w:rPr>
          <w:b/>
        </w:rPr>
        <w:t xml:space="preserve">Quelle: </w:t>
      </w:r>
      <w:r>
        <w:t>https://mcp.opencaselaw.ch/entscheid/bger_5A_99_2021</w:t>
      </w:r>
    </w:p>
    <w:p>
      <w:r>
        <w:t>FR: TF 5A_99/2021 du 11 mars 2021</w:t>
      </w:r>
    </w:p>
    <w:p>
      <w:r>
        <w:t>IT: TF 5A_99/2021 del 11 marzo 2021</w:t>
      </w:r>
    </w:p>
    <w:p>
      <w:pPr>
        <w:pStyle w:val="Heading2"/>
      </w:pPr>
      <w:r>
        <w:t>Erwägungen</w:t>
      </w:r>
    </w:p>
    <w:p>
      <w:r>
        <w:rPr>
          <w:b/>
        </w:rPr>
        <w:t>E. 1</w:t>
      </w:r>
    </w:p>
    <w:p>
      <w:r>
        <w:t>Angefochten ist ein kantonal letztinstanzliches Urteil im Zusammenhang mit der Prüfung erwachsenenschutzrechtlicher Massnahmen durch die KESB der Stadt Zürich, welches der Beschwerdeführerin am 3. Februar 2021 zugestellt wurde; die Beschwerde in Zivilsachen ist somit grundsätzlich möglich und beide Eingaben sind rechtzeitig erfolgt (Art. 72 Abs. 2 lit. b Ziff. 6, Art. 75 Abs. 1 und Art. 100 Abs. 1 BGG ).</w:t>
      </w:r>
    </w:p>
    <w:p>
      <w:r>
        <w:t>Indes ist nicht ein verfahrensabschliessendes Endurteil, sondern ein Zwischenentscheid angefochten, denn das KESB-Verfahren geht weiter. Gegen Zwischenentscheide ist eine sofortige Beschwerdemöglichkeit beim Bundesgericht nur ausnahmsweise gegeben, wenn die Voraussetzungen von Art. 93 Abs. 1 BGG erfüllt sind, wobei diese in der Beschwerde darzutun sind ( BGE 137 III 324 E. 1.1 S. 329; 141 III 80 E. 1.2 S. 81; 141 IV 289 E. 1.3 S. 292).</w:t>
      </w:r>
    </w:p>
    <w:p>
      <w:r>
        <w:t>Die Beschwerdeführerin äussert sich dazu mit keinem Wort, weshalb die Beschwerde offensichtlich nicht hinreichend begründet und im vereinfachten Verfahren nach Art. 108 Abs. 1 lit. b BGG nicht auf sie einzutreten ist.</w:t>
      </w:r>
    </w:p>
    <w:p>
      <w:r>
        <w:t>Nur der Vollständigkeit halber wird in der nachfolgenden Erwägung kurz dargelegt, wieso die Beschwerde auch an genügenden Rechtsbegehren und einer fehlenden hinreichenden Begründung in der Sache selbst scheitern würde.</w:t>
      </w:r>
    </w:p>
    <w:p>
      <w:r>
        <w:rPr>
          <w:b/>
        </w:rPr>
        <w:t>E. 2</w:t>
      </w:r>
    </w:p>
    <w:p>
      <w:r>
        <w:t>Anfechtungsgegenstand des kantonalen Rechtsmittelverfahrens war einzig die Frage, ob und inwieweit die KESB der Beschwerdeführerin vollständige Akteneinsicht gewährt hat. Darüber hinausgehende Begehren und Ausführungen sind vor Bundesgericht unzulässig ( Art. 99 Abs. 2 BGG ; BGE 136 II 457 E. 4.2 S. 462 f.; 136 V 362 E. 3.4.2 S. 365 ; 142 I 155 E. 4.4.2 S. 156). Dies betrifft insbesondere die Begehren um Feststellung, dass die Gefährdungsmeldung der Stockwerkeigentümergemeinschaft rechtsmissbräuchlich gewesen sei, dass sie ein Recht auf Schutz vor Rechtsmissbrauch habe und die KESB verpflichtet sei, sie vor rechtsmissbräuchlichen Gefährdungsmeldungen zu schützen, sowie die Begehren um Anweisung des Bezirksrates und des Obergerichtes, ihre Urteile in diesem Sinn neu zu fassen.</w:t>
      </w:r>
    </w:p>
    <w:p>
      <w:r>
        <w:t>Sodann verlangt die Beschwerdeführerin die Nichtigerklärung der Urteile des Bezirksrats und des Obergerichts, ohne sich jedoch auch nur ansatzweise zu Nichtigkeitsgründen zu äussern.</w:t>
      </w:r>
    </w:p>
    <w:p>
      <w:r>
        <w:t>In der Sache geht es darum, dass die Beschwerdeführerin jeweils von den verschiedenen Instanzen die Originalakten oder jedenfalls Kopien davon postalisch zugesandt erhalten möchte. Sie ersucht diesbezüglich zusammengefasst um Feststellung einer Gehörsverletzung durch den Bezirksrat und das Obergericht sowie Anweisung der beiden Instanzen, ihr umfassend das Akteneinsichtsrecht zu gewähren. Das Obergericht hat diesbezüglich darauf hingewiesen, dass die Beschwerdeführerin seit Juni 2017 über 100 Verfahren beim Obergericht anhängig gemacht und es ihr schon oft den Inhalt des Akteneinsichtsrechts erläutert hat (Einsichtnahme auf der Kanzlei). Damit setzt sich die Beschwerdeführerin nicht auseinander, sondern sie beklagt sich einzig darüber (wie bereits in zahlreichen früheren Beschwerden beim Bundesgericht), vor allen Instanzen werde ihr konstant die vollständige Akteneinsicht verweigert, ohne dies jedoch näher zu substanziieren. Abgesehen davon wird das Verfahrensrecht im Bereich des Erwachsenenschutzes durch die Kantone geregelt und kann kantonales Recht vom Bundesgericht nur auf Verfassungsrügen hin überprüft werden ( Art. 450f ZGB ; BGE 139 III 225 E. 2.3 S. 231; 140 III 385 E. 2.3 S. 387).</w:t>
      </w:r>
    </w:p>
    <w:p>
      <w:r>
        <w:rPr>
          <w:b/>
        </w:rPr>
        <w:t>E. 3</w:t>
      </w:r>
    </w:p>
    <w:p>
      <w:r>
        <w:t>Nach dem Gesagten ist auf die Beschwerde im vereinfachten Verfahren nach Art. 108 Abs. 1 lit. a und b BGG nicht einzutreten.</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