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5A_999/2025 vom 19. Dezember 2025</w:t>
      </w:r>
    </w:p>
    <w:p>
      <w:r>
        <w:t>Bundesgericht, 2025-12-19, FR</w:t>
      </w:r>
    </w:p>
    <w:p>
      <w:r>
        <w:rPr>
          <w:b/>
        </w:rPr>
        <w:t xml:space="preserve">Quelle: </w:t>
      </w:r>
      <w:r>
        <w:t>https://mcp.opencaselaw.ch/entscheid/bger_5A_999_2025</w:t>
      </w:r>
    </w:p>
    <w:p>
      <w:r>
        <w:t>FR: TF 5A_999/2025 du 19 décembre 2025</w:t>
      </w:r>
    </w:p>
    <w:p>
      <w:r>
        <w:t>IT: TF 5A_999/2025 del 19 dicembre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5A_999/2025</w:t>
      </w:r>
    </w:p>
    <w:p>
      <w:r>
        <w:t>Ordonnance du 19 décembre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A.A.________,</w:t>
      </w:r>
    </w:p>
    <w:p>
      <w:r>
        <w:t>recourante,</w:t>
      </w:r>
    </w:p>
    <w:p>
      <w:r>
        <w:t>contre</w:t>
      </w:r>
    </w:p>
    <w:p>
      <w:r>
        <w:t>B.A.________,</w:t>
      </w:r>
    </w:p>
    <w:p>
      <w:r>
        <w:t>intimé,</w:t>
      </w:r>
    </w:p>
    <w:p>
      <w:r>
        <w:t>Objet</w:t>
      </w:r>
    </w:p>
    <w:p>
      <w:r>
        <w:t>divorce (liquidation du régime matrimonial),</w:t>
      </w:r>
    </w:p>
    <w:p>
      <w:r>
        <w:t>recours contre l'arrêt de la Cour d'appel civile du</w:t>
      </w:r>
    </w:p>
    <w:p>
      <w:r>
        <w:t>Tribunal cantonal du canton de Vaud du 9 octobre 2025 (TD19.053830-250850 n° 456).</w:t>
      </w:r>
    </w:p>
    <w:p>
      <w:r>
        <w:t>Vu :</w:t>
      </w:r>
    </w:p>
    <w:p>
      <w:r>
        <w:t>le recours en matière civile déposé le 11 novembre 2025 par A.A.________ contre l'arrêt rendu le 9 octobre 2025 par la Cour d'appel civile du Tribunal cantonal du canton de Vaud dans la cause opposant la recourante à B.A.________;</w:t>
      </w:r>
    </w:p>
    <w:p>
      <w:r>
        <w:t>le mémoire complémentaire du 13 novembre 2025;</w:t>
      </w:r>
    </w:p>
    <w:p>
      <w:r>
        <w:t>la déclaration de retrait du recours du 10 novembre 2025 (parvenue au Tribunal fédéral le 19 décembre 2025);</w:t>
      </w:r>
    </w:p>
    <w:p>
      <w:r>
        <w:t>Considérant :</w:t>
      </w:r>
    </w:p>
    <w:p>
      <w:r>
        <w:t>qu'il convient de prendre acte du retrait du recours et de rayer la cause du rôle ( art. 73 PCF , par renvoi de l' art. 71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à la recourante ( art. 66 al. 1 et 2 LTF );</w:t>
      </w:r>
    </w:p>
    <w:p>
      <w:r>
        <w:t>que, la présente affaire étant désormais close, le Tribunal fédéral n'a pas à se prononcer sur les prétendus "</w:t>
      </w:r>
    </w:p>
    <w:p>
      <w:r>
        <w:t>dysfonctionnements " affectant la procédure devant le Tribunal d'arrondissement de l'Est vaudois, étant rappelé que le Tribunal fédéral n'est pas une autorité de surveillance;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La présente ordonnance est communiquée aux parties et à la Cour d'appel civile du Tribunal cantonal du canton de Vaud.</w:t>
      </w:r>
    </w:p>
    <w:p>
      <w:r>
        <w:t>Lausanne, le 19 décembre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