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5A_999/2018 vom 15. Mai 2019</w:t>
      </w:r>
    </w:p>
    <w:p>
      <w:r>
        <w:t>Bundesgericht, 2019-05-15, FR</w:t>
      </w:r>
    </w:p>
    <w:p>
      <w:r>
        <w:rPr>
          <w:b/>
        </w:rPr>
        <w:t xml:space="preserve">Quelle: </w:t>
      </w:r>
      <w:r>
        <w:t>https://mcp.opencaselaw.ch/entscheid/bger_5A_999_2018</w:t>
      </w:r>
    </w:p>
    <w:p>
      <w:r>
        <w:t>FR: TF 5A_999/2018 du 15 mai 2019</w:t>
      </w:r>
    </w:p>
    <w:p>
      <w:r>
        <w:t>IT: TF 5A_999/2018 del 15 maggio 2019</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w:t>
      </w:r>
    </w:p>
    <w:p>
      <w:r>
        <w:t>L'intimé soutient que le recours serait irrecevable faute pour la recourante d'avoir démontré que le seuil minimal de 30'000 fr. est atteint ( art. 74 al. 1 let. b LTF ). Or, il ressort d'emblée de l'arrêt querellé que les conclusions litigieuses en dernière instance cantonale ( art. 51 al. 1 let. a LTF ) portaient sur l'allocation, pour une durée indéterminée, d'une pension en faveur de l'épouse de 3'500 fr. par mois et l'octroi d'une</w:t>
      </w:r>
    </w:p>
    <w:p>
      <w:r>
        <w:t>provisio ad litem de 4'000 fr. Dans ces circonstances, la valeur litigieuse est clairement atteinte ( art. 51 al. 4 LTF ), comme l'a du reste indiqué à juste titre la juridiction précédente dans son arrêt ( art. 112 al. 1 let . d LTF).</w:t>
      </w:r>
    </w:p>
    <w:p>
      <w:r>
        <w:t>Pour le surplus,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Lorsque, comme en l'espèce, la décision attaquée porte sur des mesures provisionnelles au sens de l' art. 98 LTF ( ATF 133 III 393 consid. 5.1),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reproche tout d'abord à la cour cantonale de lui avoir arbitrairement imputé un revenu hypothétique.</w:t>
      </w:r>
    </w:p>
    <w:p>
      <w:r>
        <w:rPr>
          <w:b/>
        </w:rPr>
        <w:t>E. 3.1</w:t>
      </w:r>
    </w:p>
    <w:p>
      <w:r>
        <w:t>La juridiction précédente a constaté que la recourante n'avait jamais travaillé et ne disposait d'aucune formation professionnelle. Depuis le prononcé des mesures protectrices de l'union conjugale en 2016, l'épouse n'avait entrepris aucune démarche en vue de se former, contrairement à l'accord prévu entre les parties, ou pour trouver un emploi ne nécessitant pas de qualification ou d'expérience particulière. Elle avait allégué avoir été empêchée de le faire en raison de son manque de qualification et d'une peur de l'échec, mais n'avait pas justifié une diminution de sa capacité de travail sur le plan médical. Il convenait ainsi de considérer que la recourante, qui était âgée de 35 ans, n'avait pas entrepris toutes les démarches que l'on pouvait raisonnablement attendre d'elle en vue de trouver un emploi depuis le prononcé des mesures protectrices, soit depuis plus de deux ans au moment du dépôt de la présente requête, de sorte qu'il fallait tenir compte, à son égard, d'un revenu hypothétique pour une activité à 100%. Ce revenu pouvait être estimé à 3'400 fr. par mois, ce qui correspondait, selon le calculateur de salaire en ligne pour le canton de Genève, au salaire net médian pour une personne sans formation ni expérience dans le domaine de l'hébergement, de la restauration ou de l'habillement, domaines dans lesquels on pouvait attendre de l'épouse qu'elle tente de se réinsérer, à tout le moins dans l'attente qu'elle entreprenne une éventuelle formation.</w:t>
      </w:r>
    </w:p>
    <w:p>
      <w:r>
        <w:rPr>
          <w:b/>
        </w:rPr>
        <w:t>E. 3.2</w:t>
      </w:r>
    </w:p>
    <w:p>
      <w:r>
        <w:t>La recourante fait valoir qu'elle ne dispose d'aucune formation ni expérience professionnelle, que son époux a pris en charge la totalité de ses frais depuis 2003, qu'elle n'a pas le permis de conduire et qu'elle présente une peur de l'échec, de sorte qu'on ne pourrait raisonnablement exiger d'elle qu'elle exerce une activité lucrative. Par ailleurs, la juridiction précédente n'aurait pas pris la peine d'indiquer précisément quelle activité elle pourrait exercer. En outre, compte tenu des éléments qui précèdent, il serait également insoutenable de considérer qu'elle a la possibilité effective d'exercer une activité lucrative. A cet égard, il ressortirait du Bilan de l'Hospice général du 2 février 2018 que ses projets professionnels seraient non prioritaires en raison de ses " problématiques sociales prépondérantes ". L'intimé devrait ainsi être condamné à couvrir l'entier de ses charges incompressibles et lui verser une pension de 3'500 fr. par mois.</w:t>
      </w:r>
    </w:p>
    <w:p>
      <w:r>
        <w:rPr>
          <w:b/>
        </w:rPr>
        <w:t>E. 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 ATF 143 III 233 consid. 3.2; 137 III 102 consid. 4.2.2.2).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(arrêts 5A_619/2017 du 14 décembre 2017 consid. 4.2.2.1; 5A_662/2013 du 24 juin 2014 consid. 3.2.2).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3.4</w:t>
      </w:r>
    </w:p>
    <w:p>
      <w:r>
        <w:t>En l'espèce, en tant que la recourante se fonde sur des éléments qui ne sont pas constatés dans l'arrêt querellé - par exemple en ce qui concerne le fait qu'elle ne serait pas titulaire du permis de conduire ou qu'elle aurait des " problématiques sociales prépondérantes " - sans faire valoir qu'ils auraient été écartés arbitrairement par la juridiction précédente, sa critique est d'emblée irrecevable (cf.</w:t>
      </w:r>
    </w:p>
    <w:p>
      <w:r>
        <w:t>supra consid. 2.2). Il en va de même de son argument relatif à sa peur de l'échec, l'épouse ne discutant pas de manière claire et détaillée le raisonnement de la cour cantonale selon lequel elle n'a, à cet égard, pas justifié une diminution de sa capacité de travail sur le plan médical (cf.</w:t>
      </w:r>
    </w:p>
    <w:p>
      <w:r>
        <w:t>supra consid. 2.2). Par ailleurs, la recourante ne s'en prend pas au constat de la juridiction précédente selon lequel elle n'a entrepris aucune démarche pour se former, contrairement à l'accord conclu entre les parties en mesures protectrices de l'union conjugale, ou pour trouver un emploi ne nécessitant pas de qualification particulière. En tant qu'elle soutient que le recourant a jusque-là assumé l'ensemble des charges du couple, sa critique n'apparaît pas déterminante. En effet, il est de jurisprudence constante qu'en cas de suspension de la vie commune, il se peut que le juge doive modifier la convention conclue par les époux avant la séparation pour l'adapter à la nouvelle situation, chaque époux devant participer, selon ses facultés, aux frais supplémentaires qu'engendre la vie séparée ( ATF 138 III 97 consid. 2.2; 137 III 385 consid. 3.1; arrêt 5A_584/2018 du 10 octobre 2018 consid. 5.1.1). Dans la mesure où elle fait valoir que la juridiction précédente n'aurait pas indiqué précisément quelle activité elle pourrait exercer, la recourante ne peut être suivie. En effet, la cour cantonale a retenu que la recourante pourrait occuper un poste ne nécessitant pas de formation dans le domaine de la restauration, de l'hébergement ou de l'habillement, ce qui n'est certes pas très précis mais suffisant pour résister au grief d'arbitraire. S'il est vrai que l'autorité cantonale n'a pas développé la question de la possibilité effective pour la recourante d'exercer une telle activité, l'arrêt querellé n'apparaît quoi qu'il en soit pas insoutenable dans son résultat. En effet, les parties ont convenu, en mesures protectrices de l'union conjugale, que l'épouse disposerait d'un délai de deux ans pour devenir indépendante financièrement. En admettant que la pension lui soit versée pendant ce délai "exclusivement " la recourante a ainsi elle-même reconnu qu'au terme de ce délai, elle aurait la possibilité effective de trouver un emploi. Dès lors qu'elle ne fait pas valoir que sa situation personnelle se serait modifiée depuis le prononcé des mesures protectrices de l'union conjugale, la cour cantonale pouvait sans arbitraire partir du principe que la deuxième condition à l'imputation d'un revenu hypothétique était également remplie.</w:t>
      </w:r>
    </w:p>
    <w:p>
      <w:r>
        <w:t>Pour le surplus, la recourante n'émet aucun grief clair et détaillé quant au montant de 3'400 fr. retenu par la cour cantonale à titre de revenu hypothétique (cf.</w:t>
      </w:r>
    </w:p>
    <w:p>
      <w:r>
        <w:t>supra consid. 2.2), de sorte qu'il n'y a pas lieu d'examiner ce point.</w:t>
      </w:r>
    </w:p>
    <w:p>
      <w:r>
        <w:t>Au vu de ce qui précède, le grief doit être rejeté dans la mesure de sa recevabilité.</w:t>
      </w:r>
    </w:p>
    <w:p>
      <w:r>
        <w:rPr>
          <w:b/>
        </w:rPr>
        <w:t>E. 4.1</w:t>
      </w:r>
    </w:p>
    <w:p>
      <w:r>
        <w:t>La recourante reproche également à la cour cantonale d'avoir appliqué l' art. 122 CPC de manière insoutenable. Elle fait valoir que, dans la mesure où elle avait sollicité l'octroi de l'assistance judiciaire préalablement au dépôt de sa requête unilatérale de divorce et que le Service de l'Assistance juridique avait suspendu l'instruction de sa demande jusqu'à droit jugé sur sa requête de</w:t>
      </w:r>
    </w:p>
    <w:p>
      <w:r>
        <w:t>provisio ad litem , partant qu'aucune décision sur l'assistance judiciaire n'avait été rendue au moment du prononcé de l'arrêt querellé, la juridiction précédente ne pouvait sans arbitraire la condamner à verser un montant de 600 fr. à son époux au titre de remboursement de l'avance de frais. Il serait en effet manifestement choquant qu'elle soit condamnée à rembourser à son époux la moitié des frais d'appel, alors qu'elle est indigente. Les frais litigieux devraient ainsi être mis à la charge du canton de Genève.</w:t>
      </w:r>
    </w:p>
    <w:p>
      <w:r>
        <w:rPr>
          <w:b/>
        </w:rPr>
        <w:t>E. 4.2</w:t>
      </w:r>
    </w:p>
    <w:p>
      <w:r>
        <w:t>En l'occurrence, dès lors que la recourante s'est vue allouer une</w:t>
      </w:r>
    </w:p>
    <w:p>
      <w:r>
        <w:t>provisio ad litem de 4'000 fr. visant à couvrir ses frais judiciaires et que le devoir de l'Etat d'accorder l'assistance judiciaire à un justiciable indigent est subsidiaire à l'obligation d'entretien découlant du droit de la famille ( ATF 142 III 36 consid. 2.3; 138 III 672 consid. 4.2.1 et les références), la cour cantonale n'est pas tombée dans l'arbitraire en condamnant la recourante au paiement de 600 fr. à titre de frais judiciaires pour la procédure d'appel.</w:t>
      </w:r>
    </w:p>
    <w:p>
      <w:r>
        <w:rPr>
          <w:b/>
        </w:rPr>
        <w:t>E. 5</w:t>
      </w:r>
    </w:p>
    <w:p>
      <w:r>
        <w:t>En conclusion, le recours est rejeté dans la mesure de sa recevabilité. La demande d'assistance judiciaire de la recourante doit également être rejetée. En effet, dès lors que l'octroi de l'assistance judiciaire est subsidiaire à la</w:t>
      </w:r>
    </w:p>
    <w:p>
      <w:r>
        <w:t>provisio ad litem (cf.</w:t>
      </w:r>
    </w:p>
    <w:p>
      <w:r>
        <w:t>supra consid. 4.2), il appartenait à la recourante d'établir non seulement qu'elle n'avait pas de ressources propres, mais aussi que l'intimé ne pouvait satisfaire à son obligation d'entretien en lui procurant les moyens nécessaires à sa participation à la procédure fédérale de recours. Cette preuve n'ayant pas été apportée, la première condition posée par l' art. 64 al. 1 LTF , à savoir que la partie requérante soit dans le besoin, n'est pas réalisée, ce qui suffit à rejeter la demande d'assistance judiciaire de la recourante ( ATF 143 III 617 consid. 7). Les frais judiciaires, arrêtés à 1'000 fr., sont mis à la charge de la recourante, qui succombe ( art. 66 al. 1 LTF ). Celle-ci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